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46B34" w14:textId="77777777" w:rsidR="00745839" w:rsidRPr="00EC1F1B" w:rsidRDefault="00745839" w:rsidP="00AC6760">
      <w:pPr>
        <w:pStyle w:val="Ttulo1"/>
        <w:rPr>
          <w:rFonts w:asciiTheme="minorHAnsi" w:hAnsiTheme="minorHAnsi" w:cs="Tahoma"/>
          <w:szCs w:val="24"/>
        </w:rPr>
      </w:pPr>
      <w:r w:rsidRPr="00EC1F1B">
        <w:rPr>
          <w:rFonts w:asciiTheme="minorHAnsi" w:hAnsiTheme="minorHAnsi" w:cs="Tahoma"/>
          <w:szCs w:val="24"/>
        </w:rPr>
        <w:t>JUNTA OBLIGATORIA ANUAL DE ACCIONISTAS</w:t>
      </w:r>
    </w:p>
    <w:p w14:paraId="096190B2" w14:textId="77777777" w:rsidR="00745839" w:rsidRPr="00EC1F1B" w:rsidRDefault="00745839" w:rsidP="00AC6760">
      <w:pPr>
        <w:spacing w:line="312" w:lineRule="auto"/>
        <w:ind w:left="11"/>
        <w:jc w:val="center"/>
        <w:rPr>
          <w:rFonts w:asciiTheme="minorHAnsi" w:hAnsiTheme="minorHAnsi" w:cs="Tahoma"/>
          <w:b/>
          <w:sz w:val="24"/>
          <w:szCs w:val="24"/>
          <w:u w:val="single"/>
        </w:rPr>
      </w:pPr>
    </w:p>
    <w:p w14:paraId="7EF8B83B" w14:textId="77777777" w:rsidR="00745839" w:rsidRPr="00EC1F1B" w:rsidRDefault="00745839" w:rsidP="00AC6760">
      <w:pPr>
        <w:spacing w:line="312" w:lineRule="auto"/>
        <w:ind w:left="11"/>
        <w:jc w:val="center"/>
        <w:rPr>
          <w:rFonts w:asciiTheme="minorHAnsi" w:hAnsiTheme="minorHAnsi" w:cs="Tahoma"/>
          <w:b/>
          <w:sz w:val="24"/>
          <w:szCs w:val="24"/>
          <w:u w:val="single"/>
        </w:rPr>
      </w:pPr>
      <w:r w:rsidRPr="00EC1F1B">
        <w:rPr>
          <w:rFonts w:asciiTheme="minorHAnsi" w:hAnsiTheme="minorHAnsi" w:cs="Tahoma"/>
          <w:b/>
          <w:sz w:val="24"/>
          <w:szCs w:val="24"/>
          <w:u w:val="single"/>
        </w:rPr>
        <w:t>MOCIÓN N° 1</w:t>
      </w:r>
    </w:p>
    <w:p w14:paraId="26C098C9" w14:textId="77777777" w:rsidR="00745839" w:rsidRPr="00EC1F1B" w:rsidRDefault="00745839" w:rsidP="00AC6760">
      <w:pPr>
        <w:spacing w:line="312" w:lineRule="auto"/>
        <w:ind w:left="11"/>
        <w:jc w:val="center"/>
        <w:rPr>
          <w:rFonts w:asciiTheme="minorHAnsi" w:hAnsiTheme="minorHAnsi" w:cs="Tahoma"/>
          <w:b/>
          <w:sz w:val="24"/>
          <w:szCs w:val="24"/>
        </w:rPr>
      </w:pPr>
    </w:p>
    <w:p w14:paraId="52F77152" w14:textId="75ED6EDD" w:rsidR="00700C95" w:rsidRPr="00700C95" w:rsidRDefault="00700C95" w:rsidP="00700C95">
      <w:p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Theme="minorHAnsi" w:hAnsiTheme="minorHAnsi" w:cs="Tahoma"/>
          <w:b/>
          <w:sz w:val="24"/>
          <w:szCs w:val="24"/>
        </w:rPr>
      </w:pPr>
      <w:r w:rsidRPr="00700C95">
        <w:rPr>
          <w:rFonts w:asciiTheme="minorHAnsi" w:hAnsiTheme="minorHAnsi" w:cs="Tahoma"/>
          <w:b/>
          <w:sz w:val="24"/>
          <w:szCs w:val="24"/>
        </w:rPr>
        <w:t>APROBACIÓN DE LA GESTIÓN SOCIAL Y LOS ESTADOS FINANCIEROS DEL EJERCICIO ECONÓMICO CERRADO AL 31 DE DICIEMBRE DE 2019.</w:t>
      </w:r>
    </w:p>
    <w:p w14:paraId="45B2197B" w14:textId="2B773FCA" w:rsidR="00745839" w:rsidRPr="00EC1F1B" w:rsidRDefault="00745839" w:rsidP="00AC6760">
      <w:pPr>
        <w:spacing w:line="312" w:lineRule="auto"/>
        <w:ind w:left="11"/>
        <w:jc w:val="center"/>
        <w:rPr>
          <w:rFonts w:asciiTheme="minorHAnsi" w:hAnsiTheme="minorHAnsi" w:cs="Tahoma"/>
          <w:b/>
          <w:sz w:val="24"/>
          <w:szCs w:val="24"/>
        </w:rPr>
      </w:pPr>
    </w:p>
    <w:p w14:paraId="5C8861F1" w14:textId="77777777" w:rsidR="00F34DF6" w:rsidRPr="00EC1F1B" w:rsidRDefault="00F34DF6" w:rsidP="00AC6760">
      <w:pPr>
        <w:spacing w:line="312" w:lineRule="auto"/>
        <w:jc w:val="both"/>
        <w:rPr>
          <w:rFonts w:asciiTheme="minorHAnsi" w:hAnsiTheme="minorHAnsi" w:cs="Tahoma"/>
          <w:b/>
          <w:sz w:val="24"/>
          <w:szCs w:val="24"/>
        </w:rPr>
      </w:pPr>
    </w:p>
    <w:p w14:paraId="772247B8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b/>
          <w:sz w:val="24"/>
          <w:szCs w:val="24"/>
        </w:rPr>
      </w:pPr>
      <w:r w:rsidRPr="00EC1F1B">
        <w:rPr>
          <w:rFonts w:asciiTheme="minorHAnsi" w:hAnsiTheme="minorHAnsi" w:cs="Tahoma"/>
          <w:b/>
          <w:sz w:val="24"/>
          <w:szCs w:val="24"/>
        </w:rPr>
        <w:t>CONSIDERANDO:</w:t>
      </w:r>
    </w:p>
    <w:p w14:paraId="792650A1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sz w:val="24"/>
          <w:szCs w:val="24"/>
        </w:rPr>
      </w:pPr>
    </w:p>
    <w:p w14:paraId="4DF03B2E" w14:textId="7BDDD46E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sz w:val="24"/>
          <w:szCs w:val="24"/>
        </w:rPr>
      </w:pPr>
      <w:r w:rsidRPr="00EC1F1B">
        <w:rPr>
          <w:rFonts w:asciiTheme="minorHAnsi" w:hAnsiTheme="minorHAnsi" w:cs="Tahoma"/>
          <w:sz w:val="24"/>
          <w:szCs w:val="24"/>
        </w:rPr>
        <w:t>Que, de conformidad con lo establecido en el artículo 221</w:t>
      </w:r>
      <w:r w:rsidR="004D7602" w:rsidRPr="00EC1F1B">
        <w:rPr>
          <w:rFonts w:asciiTheme="minorHAnsi" w:hAnsiTheme="minorHAnsi" w:cs="Tahoma"/>
          <w:sz w:val="24"/>
          <w:szCs w:val="24"/>
        </w:rPr>
        <w:t>°</w:t>
      </w:r>
      <w:r w:rsidRPr="00EC1F1B">
        <w:rPr>
          <w:rFonts w:asciiTheme="minorHAnsi" w:hAnsiTheme="minorHAnsi" w:cs="Tahoma"/>
          <w:sz w:val="24"/>
          <w:szCs w:val="24"/>
        </w:rPr>
        <w:t xml:space="preserve"> de la Ley General de Sociedades, el </w:t>
      </w:r>
      <w:r w:rsidR="004D6A10" w:rsidRPr="00EC1F1B">
        <w:rPr>
          <w:rFonts w:asciiTheme="minorHAnsi" w:hAnsiTheme="minorHAnsi" w:cs="Tahoma"/>
          <w:sz w:val="24"/>
          <w:szCs w:val="24"/>
        </w:rPr>
        <w:t>D</w:t>
      </w:r>
      <w:r w:rsidRPr="00EC1F1B">
        <w:rPr>
          <w:rFonts w:asciiTheme="minorHAnsi" w:hAnsiTheme="minorHAnsi" w:cs="Tahoma"/>
          <w:sz w:val="24"/>
          <w:szCs w:val="24"/>
        </w:rPr>
        <w:t xml:space="preserve">irectorio ha formulado la memoria anual y los estados financieros del ejercicio </w:t>
      </w:r>
      <w:r w:rsidR="00F96801">
        <w:rPr>
          <w:rFonts w:asciiTheme="minorHAnsi" w:hAnsiTheme="minorHAnsi" w:cs="Tahoma"/>
          <w:sz w:val="24"/>
          <w:szCs w:val="24"/>
        </w:rPr>
        <w:t xml:space="preserve">económico cerrado al 31 de diciembre de </w:t>
      </w:r>
      <w:r w:rsidR="00F34DF6" w:rsidRPr="00EC1F1B">
        <w:rPr>
          <w:rFonts w:asciiTheme="minorHAnsi" w:hAnsiTheme="minorHAnsi" w:cs="Tahoma"/>
          <w:sz w:val="24"/>
          <w:szCs w:val="24"/>
        </w:rPr>
        <w:t>201</w:t>
      </w:r>
      <w:r w:rsidR="009225E1">
        <w:rPr>
          <w:rFonts w:asciiTheme="minorHAnsi" w:hAnsiTheme="minorHAnsi" w:cs="Tahoma"/>
          <w:sz w:val="24"/>
          <w:szCs w:val="24"/>
        </w:rPr>
        <w:t>9</w:t>
      </w:r>
      <w:r w:rsidRPr="00EC1F1B">
        <w:rPr>
          <w:rFonts w:asciiTheme="minorHAnsi" w:hAnsiTheme="minorHAnsi" w:cs="Tahoma"/>
          <w:sz w:val="24"/>
          <w:szCs w:val="24"/>
        </w:rPr>
        <w:t>;</w:t>
      </w:r>
    </w:p>
    <w:p w14:paraId="141B35F2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sz w:val="24"/>
          <w:szCs w:val="24"/>
        </w:rPr>
      </w:pPr>
    </w:p>
    <w:p w14:paraId="72F13D68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Arial"/>
          <w:sz w:val="24"/>
          <w:szCs w:val="24"/>
          <w:lang w:val="es-PE"/>
        </w:rPr>
      </w:pPr>
      <w:r w:rsidRPr="00EC1F1B">
        <w:rPr>
          <w:rFonts w:asciiTheme="minorHAnsi" w:hAnsiTheme="minorHAnsi" w:cs="Tahoma"/>
          <w:sz w:val="24"/>
          <w:szCs w:val="24"/>
        </w:rPr>
        <w:t xml:space="preserve">Que, de acuerdo con lo dispuesto en los artículos 114º de la Ley General de Sociedades y 16° del </w:t>
      </w:r>
      <w:r w:rsidR="00BA7C91" w:rsidRPr="00EC1F1B">
        <w:rPr>
          <w:rFonts w:asciiTheme="minorHAnsi" w:hAnsiTheme="minorHAnsi" w:cs="Tahoma"/>
          <w:sz w:val="24"/>
          <w:szCs w:val="24"/>
        </w:rPr>
        <w:t>Estatuto Social</w:t>
      </w:r>
      <w:r w:rsidRPr="00EC1F1B">
        <w:rPr>
          <w:rFonts w:asciiTheme="minorHAnsi" w:hAnsiTheme="minorHAnsi" w:cs="Tahoma"/>
          <w:sz w:val="24"/>
          <w:szCs w:val="24"/>
        </w:rPr>
        <w:t xml:space="preserve">, compete a la </w:t>
      </w:r>
      <w:r w:rsidR="00BA7C91" w:rsidRPr="00EC1F1B">
        <w:rPr>
          <w:rFonts w:asciiTheme="minorHAnsi" w:hAnsiTheme="minorHAnsi" w:cs="Tahoma"/>
          <w:sz w:val="24"/>
          <w:szCs w:val="24"/>
        </w:rPr>
        <w:t>J</w:t>
      </w:r>
      <w:r w:rsidRPr="00EC1F1B">
        <w:rPr>
          <w:rFonts w:asciiTheme="minorHAnsi" w:hAnsiTheme="minorHAnsi" w:cs="Tahoma"/>
          <w:sz w:val="24"/>
          <w:szCs w:val="24"/>
        </w:rPr>
        <w:t xml:space="preserve">unta </w:t>
      </w:r>
      <w:r w:rsidR="00BA7C91" w:rsidRPr="00EC1F1B">
        <w:rPr>
          <w:rFonts w:asciiTheme="minorHAnsi" w:hAnsiTheme="minorHAnsi" w:cs="Tahoma"/>
          <w:sz w:val="24"/>
          <w:szCs w:val="24"/>
        </w:rPr>
        <w:t xml:space="preserve">Obligatoria Anual </w:t>
      </w:r>
      <w:r w:rsidRPr="00EC1F1B">
        <w:rPr>
          <w:rFonts w:asciiTheme="minorHAnsi" w:hAnsiTheme="minorHAnsi" w:cs="Tahoma"/>
          <w:sz w:val="24"/>
          <w:szCs w:val="24"/>
        </w:rPr>
        <w:t xml:space="preserve">de </w:t>
      </w:r>
      <w:r w:rsidR="00BA7C91" w:rsidRPr="00EC1F1B">
        <w:rPr>
          <w:rFonts w:asciiTheme="minorHAnsi" w:hAnsiTheme="minorHAnsi" w:cs="Tahoma"/>
          <w:sz w:val="24"/>
          <w:szCs w:val="24"/>
        </w:rPr>
        <w:t>Accionistas</w:t>
      </w:r>
      <w:r w:rsidR="008A611F" w:rsidRPr="00EC1F1B">
        <w:rPr>
          <w:rFonts w:asciiTheme="minorHAnsi" w:hAnsiTheme="minorHAnsi" w:cs="Tahoma"/>
          <w:sz w:val="24"/>
          <w:szCs w:val="24"/>
        </w:rPr>
        <w:t xml:space="preserve"> </w:t>
      </w:r>
      <w:r w:rsidRPr="00EC1F1B">
        <w:rPr>
          <w:rFonts w:asciiTheme="minorHAnsi" w:hAnsiTheme="minorHAnsi" w:cs="Tahoma"/>
          <w:sz w:val="24"/>
          <w:szCs w:val="24"/>
        </w:rPr>
        <w:t>pronunciarse sobre la gestión social y los resultados económicos expresados en los estados financieros;</w:t>
      </w:r>
    </w:p>
    <w:p w14:paraId="2BCDBD56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sz w:val="24"/>
          <w:szCs w:val="24"/>
          <w:lang w:val="es-PE"/>
        </w:rPr>
      </w:pPr>
    </w:p>
    <w:p w14:paraId="0EE55E24" w14:textId="77777777" w:rsidR="00745839" w:rsidRPr="00EC1F1B" w:rsidRDefault="005630D5" w:rsidP="00AC6760">
      <w:pPr>
        <w:spacing w:line="312" w:lineRule="auto"/>
        <w:jc w:val="both"/>
        <w:rPr>
          <w:rFonts w:asciiTheme="minorHAnsi" w:hAnsiTheme="minorHAnsi" w:cs="Tahoma"/>
          <w:sz w:val="24"/>
          <w:szCs w:val="24"/>
        </w:rPr>
      </w:pPr>
      <w:r w:rsidRPr="00EC1F1B">
        <w:rPr>
          <w:rFonts w:asciiTheme="minorHAnsi" w:hAnsiTheme="minorHAnsi" w:cs="Tahoma"/>
          <w:sz w:val="24"/>
          <w:szCs w:val="24"/>
        </w:rPr>
        <w:t xml:space="preserve">Se propone a la Junta </w:t>
      </w:r>
      <w:r w:rsidR="00745839" w:rsidRPr="00EC1F1B">
        <w:rPr>
          <w:rFonts w:asciiTheme="minorHAnsi" w:hAnsiTheme="minorHAnsi" w:cs="Tahoma"/>
          <w:sz w:val="24"/>
          <w:szCs w:val="24"/>
        </w:rPr>
        <w:t xml:space="preserve"> la siguiente </w:t>
      </w:r>
    </w:p>
    <w:p w14:paraId="10595303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sz w:val="24"/>
          <w:szCs w:val="24"/>
        </w:rPr>
      </w:pPr>
    </w:p>
    <w:p w14:paraId="4DD25BF4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b/>
          <w:sz w:val="24"/>
          <w:szCs w:val="24"/>
        </w:rPr>
      </w:pPr>
      <w:r w:rsidRPr="00EC1F1B">
        <w:rPr>
          <w:rFonts w:asciiTheme="minorHAnsi" w:hAnsiTheme="minorHAnsi" w:cs="Tahoma"/>
          <w:b/>
          <w:sz w:val="24"/>
          <w:szCs w:val="24"/>
        </w:rPr>
        <w:t>MOCIÓN:</w:t>
      </w:r>
    </w:p>
    <w:p w14:paraId="1A1E6C85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sz w:val="24"/>
          <w:szCs w:val="24"/>
        </w:rPr>
      </w:pPr>
    </w:p>
    <w:p w14:paraId="1C35EBBB" w14:textId="3A15BF48" w:rsidR="00F42F2F" w:rsidRPr="00EC1F1B" w:rsidRDefault="00F42F2F" w:rsidP="00F42F2F">
      <w:pPr>
        <w:spacing w:line="312" w:lineRule="auto"/>
        <w:jc w:val="both"/>
        <w:rPr>
          <w:rFonts w:asciiTheme="minorHAnsi" w:hAnsiTheme="minorHAnsi" w:cs="Tahoma"/>
          <w:sz w:val="24"/>
          <w:szCs w:val="24"/>
        </w:rPr>
      </w:pPr>
      <w:r w:rsidRPr="00EC1F1B">
        <w:rPr>
          <w:rFonts w:asciiTheme="minorHAnsi" w:hAnsiTheme="minorHAnsi" w:cs="Tahoma"/>
          <w:sz w:val="24"/>
          <w:szCs w:val="24"/>
        </w:rPr>
        <w:t>1. Aprobar la gestión social y los resultados económicos del ejercicio</w:t>
      </w:r>
      <w:r w:rsidR="00F96801">
        <w:rPr>
          <w:rFonts w:asciiTheme="minorHAnsi" w:hAnsiTheme="minorHAnsi" w:cs="Tahoma"/>
          <w:sz w:val="24"/>
          <w:szCs w:val="24"/>
        </w:rPr>
        <w:t xml:space="preserve"> económico cerrado al 31 de diciembre de</w:t>
      </w:r>
      <w:r w:rsidRPr="00EC1F1B">
        <w:rPr>
          <w:rFonts w:asciiTheme="minorHAnsi" w:hAnsiTheme="minorHAnsi" w:cs="Tahoma"/>
          <w:sz w:val="24"/>
          <w:szCs w:val="24"/>
        </w:rPr>
        <w:t xml:space="preserve"> 201</w:t>
      </w:r>
      <w:r w:rsidR="009225E1">
        <w:rPr>
          <w:rFonts w:asciiTheme="minorHAnsi" w:hAnsiTheme="minorHAnsi" w:cs="Tahoma"/>
          <w:sz w:val="24"/>
          <w:szCs w:val="24"/>
        </w:rPr>
        <w:t>9</w:t>
      </w:r>
      <w:r w:rsidRPr="00EC1F1B">
        <w:rPr>
          <w:rFonts w:asciiTheme="minorHAnsi" w:hAnsiTheme="minorHAnsi" w:cs="Tahoma"/>
          <w:sz w:val="24"/>
          <w:szCs w:val="24"/>
        </w:rPr>
        <w:t>, la Memoria Anual</w:t>
      </w:r>
      <w:r w:rsidR="004307DD" w:rsidRPr="00EC1F1B">
        <w:rPr>
          <w:rFonts w:asciiTheme="minorHAnsi" w:hAnsiTheme="minorHAnsi" w:cs="Tahoma"/>
          <w:sz w:val="24"/>
          <w:szCs w:val="24"/>
        </w:rPr>
        <w:t xml:space="preserve"> y su</w:t>
      </w:r>
      <w:r w:rsidR="00DD76C3" w:rsidRPr="00EC1F1B">
        <w:rPr>
          <w:rFonts w:asciiTheme="minorHAnsi" w:hAnsiTheme="minorHAnsi" w:cs="Tahoma"/>
          <w:sz w:val="24"/>
          <w:szCs w:val="24"/>
        </w:rPr>
        <w:t>s</w:t>
      </w:r>
      <w:r w:rsidR="004307DD" w:rsidRPr="00EC1F1B">
        <w:rPr>
          <w:rFonts w:asciiTheme="minorHAnsi" w:hAnsiTheme="minorHAnsi" w:cs="Tahoma"/>
          <w:sz w:val="24"/>
          <w:szCs w:val="24"/>
        </w:rPr>
        <w:t xml:space="preserve"> anexo</w:t>
      </w:r>
      <w:r w:rsidR="00DD76C3" w:rsidRPr="00EC1F1B">
        <w:rPr>
          <w:rFonts w:asciiTheme="minorHAnsi" w:hAnsiTheme="minorHAnsi" w:cs="Tahoma"/>
          <w:sz w:val="24"/>
          <w:szCs w:val="24"/>
        </w:rPr>
        <w:t>s</w:t>
      </w:r>
      <w:r w:rsidR="004307DD" w:rsidRPr="00EC1F1B">
        <w:rPr>
          <w:rFonts w:asciiTheme="minorHAnsi" w:hAnsiTheme="minorHAnsi" w:cs="Tahoma"/>
          <w:sz w:val="24"/>
          <w:szCs w:val="24"/>
        </w:rPr>
        <w:t xml:space="preserve"> denominado</w:t>
      </w:r>
      <w:r w:rsidR="00DD76C3" w:rsidRPr="00EC1F1B">
        <w:rPr>
          <w:rFonts w:asciiTheme="minorHAnsi" w:hAnsiTheme="minorHAnsi" w:cs="Tahoma"/>
          <w:sz w:val="24"/>
          <w:szCs w:val="24"/>
        </w:rPr>
        <w:t>s</w:t>
      </w:r>
      <w:r w:rsidR="004307DD" w:rsidRPr="00EC1F1B">
        <w:rPr>
          <w:rFonts w:asciiTheme="minorHAnsi" w:hAnsiTheme="minorHAnsi" w:cs="Tahoma"/>
          <w:sz w:val="24"/>
          <w:szCs w:val="24"/>
        </w:rPr>
        <w:t xml:space="preserve"> “Reporte sobre el cumplimiento del Código de Buen Gobierno Corporativo para las Sociedades Peruanas”</w:t>
      </w:r>
      <w:r w:rsidR="00DD76C3" w:rsidRPr="00EC1F1B">
        <w:rPr>
          <w:rFonts w:asciiTheme="minorHAnsi" w:hAnsiTheme="minorHAnsi" w:cs="Tahoma"/>
          <w:sz w:val="24"/>
          <w:szCs w:val="24"/>
        </w:rPr>
        <w:t xml:space="preserve"> y “Reporte de Sostenibilidad Corporativa”;</w:t>
      </w:r>
      <w:r w:rsidRPr="00EC1F1B">
        <w:rPr>
          <w:rFonts w:asciiTheme="minorHAnsi" w:hAnsiTheme="minorHAnsi" w:cs="Tahoma"/>
          <w:sz w:val="24"/>
          <w:szCs w:val="24"/>
        </w:rPr>
        <w:t xml:space="preserve"> los Estados Financieros Auditados </w:t>
      </w:r>
      <w:proofErr w:type="spellStart"/>
      <w:r w:rsidR="00F96801">
        <w:rPr>
          <w:rFonts w:asciiTheme="minorHAnsi" w:hAnsiTheme="minorHAnsi" w:cs="Tahoma"/>
          <w:sz w:val="24"/>
          <w:szCs w:val="24"/>
        </w:rPr>
        <w:t>sepadados</w:t>
      </w:r>
      <w:proofErr w:type="spellEnd"/>
      <w:r w:rsidRPr="00EC1F1B">
        <w:rPr>
          <w:rFonts w:asciiTheme="minorHAnsi" w:hAnsiTheme="minorHAnsi" w:cs="Tahoma"/>
          <w:sz w:val="24"/>
          <w:szCs w:val="24"/>
        </w:rPr>
        <w:t xml:space="preserve"> y consolidados</w:t>
      </w:r>
      <w:r w:rsidR="00DD76C3" w:rsidRPr="00EC1F1B">
        <w:rPr>
          <w:rFonts w:asciiTheme="minorHAnsi" w:hAnsiTheme="minorHAnsi" w:cs="Tahoma"/>
          <w:sz w:val="24"/>
          <w:szCs w:val="24"/>
        </w:rPr>
        <w:t>;</w:t>
      </w:r>
      <w:r w:rsidRPr="00EC1F1B">
        <w:rPr>
          <w:rFonts w:asciiTheme="minorHAnsi" w:hAnsiTheme="minorHAnsi" w:cs="Tahoma"/>
          <w:sz w:val="24"/>
          <w:szCs w:val="24"/>
        </w:rPr>
        <w:t xml:space="preserve"> y</w:t>
      </w:r>
      <w:r w:rsidR="00DD76C3" w:rsidRPr="00EC1F1B">
        <w:rPr>
          <w:rFonts w:asciiTheme="minorHAnsi" w:hAnsiTheme="minorHAnsi" w:cs="Tahoma"/>
          <w:sz w:val="24"/>
          <w:szCs w:val="24"/>
        </w:rPr>
        <w:t>,</w:t>
      </w:r>
      <w:r w:rsidRPr="00EC1F1B">
        <w:rPr>
          <w:rFonts w:asciiTheme="minorHAnsi" w:hAnsiTheme="minorHAnsi" w:cs="Tahoma"/>
          <w:sz w:val="24"/>
          <w:szCs w:val="24"/>
        </w:rPr>
        <w:t xml:space="preserve"> la información relativa al Buen Gob</w:t>
      </w:r>
      <w:r w:rsidR="00DD76C3" w:rsidRPr="00EC1F1B">
        <w:rPr>
          <w:rFonts w:asciiTheme="minorHAnsi" w:hAnsiTheme="minorHAnsi" w:cs="Tahoma"/>
          <w:sz w:val="24"/>
          <w:szCs w:val="24"/>
        </w:rPr>
        <w:t xml:space="preserve">ierno Corporativo de </w:t>
      </w:r>
      <w:r w:rsidRPr="00EC1F1B">
        <w:rPr>
          <w:rFonts w:asciiTheme="minorHAnsi" w:hAnsiTheme="minorHAnsi" w:cs="Tahoma"/>
          <w:sz w:val="24"/>
          <w:szCs w:val="24"/>
        </w:rPr>
        <w:t>la Sociedad correspondiente al ejercicio 201</w:t>
      </w:r>
      <w:r w:rsidR="009225E1">
        <w:rPr>
          <w:rFonts w:asciiTheme="minorHAnsi" w:hAnsiTheme="minorHAnsi" w:cs="Tahoma"/>
          <w:sz w:val="24"/>
          <w:szCs w:val="24"/>
        </w:rPr>
        <w:t>9</w:t>
      </w:r>
      <w:r w:rsidRPr="00EC1F1B">
        <w:rPr>
          <w:rFonts w:asciiTheme="minorHAnsi" w:hAnsiTheme="minorHAnsi" w:cs="Tahoma"/>
          <w:sz w:val="24"/>
          <w:szCs w:val="24"/>
        </w:rPr>
        <w:t>.</w:t>
      </w:r>
    </w:p>
    <w:p w14:paraId="5BA12E5D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sz w:val="24"/>
          <w:szCs w:val="24"/>
        </w:rPr>
      </w:pPr>
      <w:bookmarkStart w:id="0" w:name="_GoBack"/>
      <w:bookmarkEnd w:id="0"/>
    </w:p>
    <w:p w14:paraId="517C7FEC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sz w:val="24"/>
          <w:szCs w:val="24"/>
        </w:rPr>
      </w:pPr>
    </w:p>
    <w:p w14:paraId="30446E48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sz w:val="24"/>
          <w:szCs w:val="24"/>
        </w:rPr>
      </w:pPr>
    </w:p>
    <w:p w14:paraId="4C478910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sz w:val="24"/>
          <w:szCs w:val="24"/>
        </w:rPr>
      </w:pPr>
    </w:p>
    <w:p w14:paraId="6F61FA89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sz w:val="24"/>
          <w:szCs w:val="24"/>
        </w:rPr>
      </w:pPr>
    </w:p>
    <w:p w14:paraId="1CD53DCD" w14:textId="1AF428D6" w:rsidR="00B063AF" w:rsidRPr="00EC1F1B" w:rsidRDefault="00B063AF">
      <w:pPr>
        <w:rPr>
          <w:rFonts w:asciiTheme="minorHAnsi" w:hAnsiTheme="minorHAnsi"/>
          <w:b/>
          <w:bCs/>
          <w:sz w:val="24"/>
          <w:szCs w:val="24"/>
        </w:rPr>
      </w:pPr>
      <w:r w:rsidRPr="00EC1F1B">
        <w:rPr>
          <w:rFonts w:asciiTheme="minorHAnsi" w:hAnsiTheme="minorHAnsi"/>
          <w:b/>
          <w:bCs/>
          <w:sz w:val="24"/>
          <w:szCs w:val="24"/>
        </w:rPr>
        <w:br w:type="page"/>
      </w:r>
    </w:p>
    <w:p w14:paraId="6620EE65" w14:textId="77777777" w:rsidR="00906535" w:rsidRPr="00EC1F1B" w:rsidRDefault="00906535" w:rsidP="00AC6760">
      <w:pPr>
        <w:spacing w:line="312" w:lineRule="auto"/>
        <w:jc w:val="center"/>
        <w:rPr>
          <w:rFonts w:asciiTheme="minorHAnsi" w:hAnsiTheme="minorHAnsi" w:cs="Tahoma"/>
          <w:b/>
          <w:sz w:val="24"/>
          <w:szCs w:val="24"/>
          <w:u w:val="single"/>
        </w:rPr>
      </w:pPr>
      <w:r w:rsidRPr="00EC1F1B">
        <w:rPr>
          <w:rFonts w:asciiTheme="minorHAnsi" w:hAnsiTheme="minorHAnsi" w:cs="Tahoma"/>
          <w:b/>
          <w:sz w:val="24"/>
          <w:szCs w:val="24"/>
        </w:rPr>
        <w:lastRenderedPageBreak/>
        <w:t>JUNTA OBLIGATORIA ANUAL DE ACCIONISTAS</w:t>
      </w:r>
    </w:p>
    <w:p w14:paraId="186690E1" w14:textId="77777777" w:rsidR="00906535" w:rsidRPr="00EC1F1B" w:rsidRDefault="00906535" w:rsidP="00AC6760">
      <w:pPr>
        <w:numPr>
          <w:ilvl w:val="12"/>
          <w:numId w:val="0"/>
        </w:numPr>
        <w:spacing w:line="312" w:lineRule="auto"/>
        <w:ind w:left="283" w:right="56" w:hanging="283"/>
        <w:jc w:val="center"/>
        <w:rPr>
          <w:rFonts w:asciiTheme="minorHAnsi" w:hAnsiTheme="minorHAnsi" w:cs="Tahoma"/>
          <w:b/>
          <w:sz w:val="24"/>
          <w:szCs w:val="24"/>
          <w:u w:val="single"/>
        </w:rPr>
      </w:pPr>
    </w:p>
    <w:p w14:paraId="31D0C8B4" w14:textId="576147A8" w:rsidR="00906535" w:rsidRPr="00EC1F1B" w:rsidRDefault="00906535" w:rsidP="00AC6760">
      <w:pPr>
        <w:numPr>
          <w:ilvl w:val="12"/>
          <w:numId w:val="0"/>
        </w:numPr>
        <w:spacing w:line="312" w:lineRule="auto"/>
        <w:ind w:left="283" w:right="56" w:hanging="283"/>
        <w:jc w:val="center"/>
        <w:rPr>
          <w:rFonts w:asciiTheme="minorHAnsi" w:hAnsiTheme="minorHAnsi" w:cs="Tahoma"/>
          <w:b/>
          <w:sz w:val="24"/>
          <w:szCs w:val="24"/>
          <w:u w:val="single"/>
        </w:rPr>
      </w:pPr>
      <w:r w:rsidRPr="00EC1F1B">
        <w:rPr>
          <w:rFonts w:asciiTheme="minorHAnsi" w:hAnsiTheme="minorHAnsi" w:cs="Tahoma"/>
          <w:b/>
          <w:sz w:val="24"/>
          <w:szCs w:val="24"/>
          <w:u w:val="single"/>
        </w:rPr>
        <w:t xml:space="preserve">MOCIÓN N° </w:t>
      </w:r>
      <w:r w:rsidR="00A6111B">
        <w:rPr>
          <w:rFonts w:asciiTheme="minorHAnsi" w:hAnsiTheme="minorHAnsi" w:cs="Tahoma"/>
          <w:b/>
          <w:sz w:val="24"/>
          <w:szCs w:val="24"/>
          <w:u w:val="single"/>
        </w:rPr>
        <w:t>2</w:t>
      </w:r>
    </w:p>
    <w:p w14:paraId="31B06760" w14:textId="77777777" w:rsidR="00622658" w:rsidRPr="00EC1F1B" w:rsidRDefault="00622658" w:rsidP="00AC6760">
      <w:pPr>
        <w:spacing w:line="312" w:lineRule="auto"/>
        <w:jc w:val="center"/>
        <w:rPr>
          <w:rFonts w:asciiTheme="minorHAnsi" w:hAnsiTheme="minorHAnsi" w:cs="Tahoma"/>
          <w:sz w:val="24"/>
          <w:szCs w:val="24"/>
        </w:rPr>
      </w:pPr>
    </w:p>
    <w:p w14:paraId="577A9A60" w14:textId="0FE4D909" w:rsidR="00745839" w:rsidRPr="00EC1F1B" w:rsidRDefault="00745839" w:rsidP="00AC6760">
      <w:pPr>
        <w:spacing w:line="312" w:lineRule="auto"/>
        <w:jc w:val="center"/>
        <w:rPr>
          <w:rFonts w:asciiTheme="minorHAnsi" w:hAnsiTheme="minorHAnsi" w:cs="Tahoma"/>
          <w:sz w:val="24"/>
          <w:szCs w:val="24"/>
        </w:rPr>
      </w:pPr>
      <w:r w:rsidRPr="00EC1F1B">
        <w:rPr>
          <w:rFonts w:asciiTheme="minorHAnsi" w:hAnsiTheme="minorHAnsi" w:cs="Tahoma"/>
          <w:b/>
          <w:sz w:val="24"/>
          <w:szCs w:val="24"/>
        </w:rPr>
        <w:t xml:space="preserve">DESIGNACIÓN DE AUDITORES EXTERNOS DEL EJERCICIO </w:t>
      </w:r>
      <w:r w:rsidR="00E17590" w:rsidRPr="00EC1F1B">
        <w:rPr>
          <w:rFonts w:asciiTheme="minorHAnsi" w:hAnsiTheme="minorHAnsi" w:cs="Tahoma"/>
          <w:b/>
          <w:sz w:val="24"/>
          <w:szCs w:val="24"/>
        </w:rPr>
        <w:t>20</w:t>
      </w:r>
      <w:r w:rsidR="009225E1">
        <w:rPr>
          <w:rFonts w:asciiTheme="minorHAnsi" w:hAnsiTheme="minorHAnsi" w:cs="Tahoma"/>
          <w:b/>
          <w:sz w:val="24"/>
          <w:szCs w:val="24"/>
        </w:rPr>
        <w:t>20</w:t>
      </w:r>
    </w:p>
    <w:p w14:paraId="1581402D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sz w:val="24"/>
          <w:szCs w:val="24"/>
        </w:rPr>
      </w:pPr>
    </w:p>
    <w:p w14:paraId="1A87B606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b/>
          <w:sz w:val="24"/>
          <w:szCs w:val="24"/>
        </w:rPr>
      </w:pPr>
    </w:p>
    <w:p w14:paraId="635EB615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b/>
          <w:sz w:val="24"/>
          <w:szCs w:val="24"/>
        </w:rPr>
      </w:pPr>
      <w:r w:rsidRPr="00EC1F1B">
        <w:rPr>
          <w:rFonts w:asciiTheme="minorHAnsi" w:hAnsiTheme="minorHAnsi" w:cs="Tahoma"/>
          <w:b/>
          <w:sz w:val="24"/>
          <w:szCs w:val="24"/>
        </w:rPr>
        <w:t>CONSIDERANDO:</w:t>
      </w:r>
    </w:p>
    <w:p w14:paraId="437C1C6B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sz w:val="24"/>
          <w:szCs w:val="24"/>
        </w:rPr>
      </w:pPr>
    </w:p>
    <w:p w14:paraId="0B5B1814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Arial"/>
          <w:sz w:val="24"/>
          <w:szCs w:val="24"/>
          <w:lang w:val="es-PE"/>
        </w:rPr>
      </w:pPr>
      <w:r w:rsidRPr="00EC1F1B">
        <w:rPr>
          <w:rFonts w:asciiTheme="minorHAnsi" w:hAnsiTheme="minorHAnsi" w:cs="Tahoma"/>
          <w:sz w:val="24"/>
          <w:szCs w:val="24"/>
        </w:rPr>
        <w:t xml:space="preserve">Que, de acuerdo con lo dispuesto en los artículos 114º de la Ley General de Sociedades y 16° del </w:t>
      </w:r>
      <w:r w:rsidR="00BA7C91" w:rsidRPr="00EC1F1B">
        <w:rPr>
          <w:rFonts w:asciiTheme="minorHAnsi" w:hAnsiTheme="minorHAnsi" w:cs="Tahoma"/>
          <w:sz w:val="24"/>
          <w:szCs w:val="24"/>
        </w:rPr>
        <w:t>Estatuto Social</w:t>
      </w:r>
      <w:r w:rsidRPr="00EC1F1B">
        <w:rPr>
          <w:rFonts w:asciiTheme="minorHAnsi" w:hAnsiTheme="minorHAnsi" w:cs="Tahoma"/>
          <w:sz w:val="24"/>
          <w:szCs w:val="24"/>
        </w:rPr>
        <w:t xml:space="preserve">, compete a la </w:t>
      </w:r>
      <w:r w:rsidR="00BA7C91" w:rsidRPr="00EC1F1B">
        <w:rPr>
          <w:rFonts w:asciiTheme="minorHAnsi" w:hAnsiTheme="minorHAnsi" w:cs="Tahoma"/>
          <w:sz w:val="24"/>
          <w:szCs w:val="24"/>
        </w:rPr>
        <w:t xml:space="preserve">Junta Obligatoria Anual </w:t>
      </w:r>
      <w:r w:rsidRPr="00EC1F1B">
        <w:rPr>
          <w:rFonts w:asciiTheme="minorHAnsi" w:hAnsiTheme="minorHAnsi" w:cs="Tahoma"/>
          <w:sz w:val="24"/>
          <w:szCs w:val="24"/>
        </w:rPr>
        <w:t xml:space="preserve">de </w:t>
      </w:r>
      <w:r w:rsidR="00BA7C91" w:rsidRPr="00EC1F1B">
        <w:rPr>
          <w:rFonts w:asciiTheme="minorHAnsi" w:hAnsiTheme="minorHAnsi" w:cs="Tahoma"/>
          <w:sz w:val="24"/>
          <w:szCs w:val="24"/>
        </w:rPr>
        <w:t>Accionistas</w:t>
      </w:r>
      <w:r w:rsidR="008A611F" w:rsidRPr="00EC1F1B">
        <w:rPr>
          <w:rFonts w:asciiTheme="minorHAnsi" w:hAnsiTheme="minorHAnsi" w:cs="Tahoma"/>
          <w:sz w:val="24"/>
          <w:szCs w:val="24"/>
        </w:rPr>
        <w:t xml:space="preserve"> </w:t>
      </w:r>
      <w:r w:rsidRPr="00EC1F1B">
        <w:rPr>
          <w:rFonts w:asciiTheme="minorHAnsi" w:hAnsiTheme="minorHAnsi" w:cs="Tahoma"/>
          <w:sz w:val="24"/>
          <w:szCs w:val="24"/>
        </w:rPr>
        <w:t xml:space="preserve">designar o delegar en el </w:t>
      </w:r>
      <w:r w:rsidR="00BA7C91" w:rsidRPr="00EC1F1B">
        <w:rPr>
          <w:rFonts w:asciiTheme="minorHAnsi" w:hAnsiTheme="minorHAnsi" w:cs="Tahoma"/>
          <w:sz w:val="24"/>
          <w:szCs w:val="24"/>
        </w:rPr>
        <w:t xml:space="preserve">Directorio </w:t>
      </w:r>
      <w:r w:rsidRPr="00EC1F1B">
        <w:rPr>
          <w:rFonts w:asciiTheme="minorHAnsi" w:hAnsiTheme="minorHAnsi" w:cs="Tahoma"/>
          <w:sz w:val="24"/>
          <w:szCs w:val="24"/>
        </w:rPr>
        <w:t>la designación de los auditores externos de la empresa;</w:t>
      </w:r>
    </w:p>
    <w:p w14:paraId="40B77DA0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sz w:val="24"/>
          <w:szCs w:val="24"/>
        </w:rPr>
      </w:pPr>
      <w:r w:rsidRPr="00EC1F1B">
        <w:rPr>
          <w:rFonts w:asciiTheme="minorHAnsi" w:hAnsiTheme="minorHAnsi" w:cs="Tahoma"/>
          <w:sz w:val="24"/>
          <w:szCs w:val="24"/>
        </w:rPr>
        <w:t xml:space="preserve"> </w:t>
      </w:r>
    </w:p>
    <w:p w14:paraId="5A5B2C1B" w14:textId="3E735447" w:rsidR="00745839" w:rsidRPr="00EC1F1B" w:rsidRDefault="005630D5" w:rsidP="00AC6760">
      <w:pPr>
        <w:spacing w:line="312" w:lineRule="auto"/>
        <w:jc w:val="both"/>
        <w:rPr>
          <w:rFonts w:asciiTheme="minorHAnsi" w:hAnsiTheme="minorHAnsi" w:cs="Tahoma"/>
          <w:sz w:val="24"/>
          <w:szCs w:val="24"/>
        </w:rPr>
      </w:pPr>
      <w:r w:rsidRPr="00EC1F1B">
        <w:rPr>
          <w:rFonts w:asciiTheme="minorHAnsi" w:hAnsiTheme="minorHAnsi" w:cs="Tahoma"/>
          <w:sz w:val="24"/>
          <w:szCs w:val="24"/>
        </w:rPr>
        <w:t>Se propone a la Junta la siguiente </w:t>
      </w:r>
    </w:p>
    <w:p w14:paraId="76B7DE7F" w14:textId="77777777" w:rsidR="00FA2177" w:rsidRPr="00EC1F1B" w:rsidRDefault="00FA2177" w:rsidP="00AC6760">
      <w:pPr>
        <w:spacing w:line="312" w:lineRule="auto"/>
        <w:jc w:val="both"/>
        <w:rPr>
          <w:rFonts w:asciiTheme="minorHAnsi" w:hAnsiTheme="minorHAnsi" w:cs="Tahoma"/>
          <w:b/>
          <w:sz w:val="24"/>
          <w:szCs w:val="24"/>
        </w:rPr>
      </w:pPr>
    </w:p>
    <w:p w14:paraId="06DFB469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b/>
          <w:sz w:val="24"/>
          <w:szCs w:val="24"/>
        </w:rPr>
      </w:pPr>
      <w:r w:rsidRPr="00EC1F1B">
        <w:rPr>
          <w:rFonts w:asciiTheme="minorHAnsi" w:hAnsiTheme="minorHAnsi" w:cs="Tahoma"/>
          <w:b/>
          <w:sz w:val="24"/>
          <w:szCs w:val="24"/>
        </w:rPr>
        <w:t>MOCIÓN:</w:t>
      </w:r>
    </w:p>
    <w:p w14:paraId="4F18E6CD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sz w:val="24"/>
          <w:szCs w:val="24"/>
        </w:rPr>
      </w:pPr>
    </w:p>
    <w:p w14:paraId="095B2B54" w14:textId="2021F649" w:rsidR="00C76B59" w:rsidRPr="00EC1F1B" w:rsidRDefault="00745839" w:rsidP="00C76B5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  <w:sz w:val="24"/>
          <w:szCs w:val="24"/>
        </w:rPr>
      </w:pPr>
      <w:r w:rsidRPr="00EC1F1B">
        <w:rPr>
          <w:rFonts w:asciiTheme="minorHAnsi" w:hAnsiTheme="minorHAnsi" w:cs="Tahoma"/>
          <w:sz w:val="24"/>
          <w:szCs w:val="24"/>
        </w:rPr>
        <w:t xml:space="preserve">1. </w:t>
      </w:r>
      <w:r w:rsidR="00BC7BF9" w:rsidRPr="00EC1F1B">
        <w:rPr>
          <w:rFonts w:asciiTheme="minorHAnsi" w:hAnsiTheme="minorHAnsi" w:cs="Tahoma"/>
          <w:sz w:val="24"/>
          <w:szCs w:val="24"/>
        </w:rPr>
        <w:t xml:space="preserve">Designar </w:t>
      </w:r>
      <w:r w:rsidR="00C76B59" w:rsidRPr="00EC1F1B">
        <w:rPr>
          <w:rFonts w:asciiTheme="minorHAnsi" w:hAnsiTheme="minorHAnsi" w:cs="Tahoma"/>
          <w:sz w:val="24"/>
          <w:szCs w:val="24"/>
        </w:rPr>
        <w:t xml:space="preserve">a la firma </w:t>
      </w:r>
      <w:r w:rsidR="00DD76C3" w:rsidRPr="00EC1F1B">
        <w:rPr>
          <w:rFonts w:asciiTheme="minorHAnsi" w:hAnsiTheme="minorHAnsi" w:cs="Arial"/>
          <w:sz w:val="24"/>
          <w:szCs w:val="24"/>
        </w:rPr>
        <w:t>GAVEGLIO, APARICIO Y ASOCIADOS S.</w:t>
      </w:r>
      <w:r w:rsidR="009C5114" w:rsidRPr="00EC1F1B">
        <w:rPr>
          <w:rFonts w:asciiTheme="minorHAnsi" w:hAnsiTheme="minorHAnsi" w:cs="Arial"/>
          <w:sz w:val="24"/>
          <w:szCs w:val="24"/>
        </w:rPr>
        <w:t xml:space="preserve"> </w:t>
      </w:r>
      <w:r w:rsidR="00DD76C3" w:rsidRPr="00EC1F1B">
        <w:rPr>
          <w:rFonts w:asciiTheme="minorHAnsi" w:hAnsiTheme="minorHAnsi" w:cs="Arial"/>
          <w:sz w:val="24"/>
          <w:szCs w:val="24"/>
        </w:rPr>
        <w:t>CIVIL DE R.</w:t>
      </w:r>
      <w:r w:rsidR="009C5114" w:rsidRPr="00EC1F1B">
        <w:rPr>
          <w:rFonts w:asciiTheme="minorHAnsi" w:hAnsiTheme="minorHAnsi" w:cs="Arial"/>
          <w:sz w:val="24"/>
          <w:szCs w:val="24"/>
        </w:rPr>
        <w:t xml:space="preserve"> </w:t>
      </w:r>
      <w:r w:rsidR="00DD76C3" w:rsidRPr="00EC1F1B">
        <w:rPr>
          <w:rFonts w:asciiTheme="minorHAnsi" w:hAnsiTheme="minorHAnsi" w:cs="Arial"/>
          <w:sz w:val="24"/>
          <w:szCs w:val="24"/>
        </w:rPr>
        <w:t xml:space="preserve">L., miembro de </w:t>
      </w:r>
      <w:proofErr w:type="spellStart"/>
      <w:r w:rsidR="00DD76C3" w:rsidRPr="00EC1F1B">
        <w:rPr>
          <w:rFonts w:asciiTheme="minorHAnsi" w:hAnsiTheme="minorHAnsi" w:cs="Arial"/>
          <w:sz w:val="24"/>
          <w:szCs w:val="24"/>
        </w:rPr>
        <w:t>PricewaterhouseCoopers</w:t>
      </w:r>
      <w:proofErr w:type="spellEnd"/>
      <w:r w:rsidR="00DD76C3" w:rsidRPr="00EC1F1B">
        <w:rPr>
          <w:rFonts w:asciiTheme="minorHAnsi" w:hAnsiTheme="minorHAnsi" w:cs="Arial"/>
          <w:sz w:val="24"/>
          <w:szCs w:val="24"/>
        </w:rPr>
        <w:t xml:space="preserve">, </w:t>
      </w:r>
      <w:r w:rsidR="00C76B59" w:rsidRPr="00EC1F1B">
        <w:rPr>
          <w:rFonts w:asciiTheme="minorHAnsi" w:hAnsiTheme="minorHAnsi" w:cs="Tahoma"/>
          <w:sz w:val="24"/>
          <w:szCs w:val="24"/>
        </w:rPr>
        <w:t>como auditor externo del ejercicio 20</w:t>
      </w:r>
      <w:r w:rsidR="009225E1">
        <w:rPr>
          <w:rFonts w:asciiTheme="minorHAnsi" w:hAnsiTheme="minorHAnsi" w:cs="Tahoma"/>
          <w:sz w:val="24"/>
          <w:szCs w:val="24"/>
        </w:rPr>
        <w:t>20</w:t>
      </w:r>
      <w:r w:rsidR="00C76B59" w:rsidRPr="00EC1F1B">
        <w:rPr>
          <w:rFonts w:asciiTheme="minorHAnsi" w:hAnsiTheme="minorHAnsi" w:cs="Tahoma"/>
          <w:sz w:val="24"/>
          <w:szCs w:val="24"/>
        </w:rPr>
        <w:t>.</w:t>
      </w:r>
    </w:p>
    <w:p w14:paraId="0999FBBA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sz w:val="24"/>
          <w:szCs w:val="24"/>
        </w:rPr>
      </w:pPr>
    </w:p>
    <w:p w14:paraId="735AC99C" w14:textId="77777777" w:rsidR="00745839" w:rsidRPr="00EC1F1B" w:rsidRDefault="00745839" w:rsidP="00AC6760">
      <w:pPr>
        <w:spacing w:line="312" w:lineRule="auto"/>
        <w:jc w:val="center"/>
        <w:rPr>
          <w:rFonts w:asciiTheme="minorHAnsi" w:hAnsiTheme="minorHAnsi"/>
          <w:sz w:val="24"/>
          <w:szCs w:val="24"/>
        </w:rPr>
      </w:pPr>
    </w:p>
    <w:p w14:paraId="7CF56AF7" w14:textId="77777777" w:rsidR="00745839" w:rsidRPr="00EC1F1B" w:rsidRDefault="00745839" w:rsidP="00AC6760">
      <w:pPr>
        <w:spacing w:line="312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</w:p>
    <w:p w14:paraId="6E158B53" w14:textId="77777777" w:rsidR="00745839" w:rsidRPr="00EC1F1B" w:rsidRDefault="00745839" w:rsidP="00AC6760">
      <w:pPr>
        <w:spacing w:line="312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</w:p>
    <w:p w14:paraId="01BE6F1A" w14:textId="77777777" w:rsidR="0016692E" w:rsidRDefault="00745839" w:rsidP="0016692E">
      <w:pPr>
        <w:spacing w:line="312" w:lineRule="auto"/>
        <w:jc w:val="both"/>
        <w:rPr>
          <w:rFonts w:ascii="Garamond" w:hAnsi="Garamond" w:cs="Tahoma"/>
          <w:sz w:val="22"/>
        </w:rPr>
      </w:pPr>
      <w:r w:rsidRPr="00EC1F1B">
        <w:rPr>
          <w:rFonts w:asciiTheme="minorHAnsi" w:hAnsiTheme="minorHAnsi" w:cs="Arial"/>
          <w:sz w:val="24"/>
          <w:szCs w:val="24"/>
        </w:rPr>
        <w:br w:type="page"/>
      </w:r>
    </w:p>
    <w:p w14:paraId="01B8F5E4" w14:textId="77777777" w:rsidR="0016692E" w:rsidRPr="0016692E" w:rsidRDefault="0016692E" w:rsidP="0016692E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4"/>
          <w:szCs w:val="24"/>
        </w:rPr>
      </w:pPr>
      <w:r w:rsidRPr="0016692E">
        <w:rPr>
          <w:rFonts w:asciiTheme="minorHAnsi" w:hAnsiTheme="minorHAnsi" w:cs="Tahoma"/>
          <w:b/>
          <w:sz w:val="24"/>
          <w:szCs w:val="24"/>
        </w:rPr>
        <w:lastRenderedPageBreak/>
        <w:t>JUNTA OBLIGATORIA ANUAL DE ACCIONISTAS</w:t>
      </w:r>
    </w:p>
    <w:p w14:paraId="2FBDDD36" w14:textId="77777777" w:rsidR="0016692E" w:rsidRPr="0016692E" w:rsidRDefault="0016692E" w:rsidP="0016692E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4"/>
          <w:szCs w:val="24"/>
        </w:rPr>
      </w:pPr>
    </w:p>
    <w:p w14:paraId="21DC1FA1" w14:textId="01861702" w:rsidR="0016692E" w:rsidRPr="0016692E" w:rsidRDefault="0016692E" w:rsidP="0016692E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4"/>
          <w:szCs w:val="24"/>
        </w:rPr>
      </w:pPr>
      <w:r w:rsidRPr="0016692E">
        <w:rPr>
          <w:rFonts w:asciiTheme="minorHAnsi" w:hAnsiTheme="minorHAnsi" w:cs="Tahoma"/>
          <w:b/>
          <w:sz w:val="24"/>
          <w:szCs w:val="24"/>
        </w:rPr>
        <w:t xml:space="preserve">MOCIÓN N° </w:t>
      </w:r>
      <w:r w:rsidR="00A6111B">
        <w:rPr>
          <w:rFonts w:asciiTheme="minorHAnsi" w:hAnsiTheme="minorHAnsi" w:cs="Tahoma"/>
          <w:b/>
          <w:sz w:val="24"/>
          <w:szCs w:val="24"/>
        </w:rPr>
        <w:t>3</w:t>
      </w:r>
    </w:p>
    <w:p w14:paraId="14B62C79" w14:textId="77777777" w:rsidR="0016692E" w:rsidRPr="0016692E" w:rsidRDefault="0016692E" w:rsidP="0016692E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4"/>
          <w:szCs w:val="24"/>
        </w:rPr>
      </w:pPr>
    </w:p>
    <w:p w14:paraId="73F1B640" w14:textId="77777777" w:rsidR="00745839" w:rsidRPr="00EC1F1B" w:rsidRDefault="00745839" w:rsidP="00A921D5">
      <w:pPr>
        <w:spacing w:line="312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EC1F1B">
        <w:rPr>
          <w:rFonts w:asciiTheme="minorHAnsi" w:hAnsiTheme="minorHAnsi" w:cs="Tahoma"/>
          <w:b/>
          <w:sz w:val="24"/>
          <w:szCs w:val="24"/>
        </w:rPr>
        <w:t>RETRIBUCIÓN ANUAL DE LOS DIRECTORES</w:t>
      </w:r>
    </w:p>
    <w:p w14:paraId="1AE9B754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b/>
          <w:sz w:val="24"/>
          <w:szCs w:val="24"/>
        </w:rPr>
      </w:pPr>
    </w:p>
    <w:p w14:paraId="132AD195" w14:textId="77777777" w:rsidR="00745839" w:rsidRPr="00EC1F1B" w:rsidRDefault="00745839" w:rsidP="00AC6760">
      <w:pPr>
        <w:spacing w:line="312" w:lineRule="auto"/>
        <w:ind w:left="11"/>
        <w:jc w:val="center"/>
        <w:rPr>
          <w:rFonts w:asciiTheme="minorHAnsi" w:hAnsiTheme="minorHAnsi" w:cs="Tahoma"/>
          <w:b/>
          <w:sz w:val="24"/>
          <w:szCs w:val="24"/>
        </w:rPr>
      </w:pPr>
    </w:p>
    <w:p w14:paraId="6CB70037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b/>
          <w:sz w:val="24"/>
          <w:szCs w:val="24"/>
        </w:rPr>
      </w:pPr>
      <w:r w:rsidRPr="00EC1F1B">
        <w:rPr>
          <w:rFonts w:asciiTheme="minorHAnsi" w:hAnsiTheme="minorHAnsi" w:cs="Tahoma"/>
          <w:b/>
          <w:sz w:val="24"/>
          <w:szCs w:val="24"/>
        </w:rPr>
        <w:t>CONSIDERANDO:</w:t>
      </w:r>
    </w:p>
    <w:p w14:paraId="43903BEF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Arial"/>
          <w:sz w:val="24"/>
          <w:szCs w:val="24"/>
        </w:rPr>
      </w:pPr>
      <w:r w:rsidRPr="00EC1F1B">
        <w:rPr>
          <w:rFonts w:asciiTheme="minorHAnsi" w:hAnsiTheme="minorHAnsi" w:cs="Arial"/>
          <w:sz w:val="24"/>
          <w:szCs w:val="24"/>
        </w:rPr>
        <w:t xml:space="preserve"> </w:t>
      </w:r>
    </w:p>
    <w:p w14:paraId="0F5826B4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Arial"/>
          <w:sz w:val="24"/>
          <w:szCs w:val="24"/>
        </w:rPr>
      </w:pPr>
      <w:r w:rsidRPr="00EC1F1B">
        <w:rPr>
          <w:rFonts w:asciiTheme="minorHAnsi" w:hAnsiTheme="minorHAnsi" w:cs="Arial"/>
          <w:sz w:val="24"/>
          <w:szCs w:val="24"/>
        </w:rPr>
        <w:t xml:space="preserve">Que, de conformidad con lo establecido en los artículos 114º de la Ley General de Sociedades y 16° del </w:t>
      </w:r>
      <w:r w:rsidR="00BA7C91" w:rsidRPr="00EC1F1B">
        <w:rPr>
          <w:rFonts w:asciiTheme="minorHAnsi" w:hAnsiTheme="minorHAnsi" w:cs="Arial"/>
          <w:sz w:val="24"/>
          <w:szCs w:val="24"/>
        </w:rPr>
        <w:t>Estatuto Social</w:t>
      </w:r>
      <w:r w:rsidRPr="00EC1F1B">
        <w:rPr>
          <w:rFonts w:asciiTheme="minorHAnsi" w:hAnsiTheme="minorHAnsi" w:cs="Arial"/>
          <w:sz w:val="24"/>
          <w:szCs w:val="24"/>
        </w:rPr>
        <w:t xml:space="preserve">, compete a la </w:t>
      </w:r>
      <w:r w:rsidR="00BA7C91" w:rsidRPr="00EC1F1B">
        <w:rPr>
          <w:rFonts w:asciiTheme="minorHAnsi" w:hAnsiTheme="minorHAnsi" w:cs="Arial"/>
          <w:sz w:val="24"/>
          <w:szCs w:val="24"/>
        </w:rPr>
        <w:t xml:space="preserve">Junta Obligatoria Anual </w:t>
      </w:r>
      <w:r w:rsidRPr="00EC1F1B">
        <w:rPr>
          <w:rFonts w:asciiTheme="minorHAnsi" w:hAnsiTheme="minorHAnsi" w:cs="Arial"/>
          <w:sz w:val="24"/>
          <w:szCs w:val="24"/>
        </w:rPr>
        <w:t xml:space="preserve">de </w:t>
      </w:r>
      <w:r w:rsidR="00BA7C91" w:rsidRPr="00EC1F1B">
        <w:rPr>
          <w:rFonts w:asciiTheme="minorHAnsi" w:hAnsiTheme="minorHAnsi" w:cs="Arial"/>
          <w:sz w:val="24"/>
          <w:szCs w:val="24"/>
        </w:rPr>
        <w:t>Accionistas</w:t>
      </w:r>
      <w:r w:rsidR="008A611F" w:rsidRPr="00EC1F1B">
        <w:rPr>
          <w:rFonts w:asciiTheme="minorHAnsi" w:hAnsiTheme="minorHAnsi" w:cs="Arial"/>
          <w:sz w:val="24"/>
          <w:szCs w:val="24"/>
        </w:rPr>
        <w:t xml:space="preserve"> </w:t>
      </w:r>
      <w:r w:rsidRPr="00EC1F1B">
        <w:rPr>
          <w:rFonts w:asciiTheme="minorHAnsi" w:hAnsiTheme="minorHAnsi" w:cs="Arial"/>
          <w:sz w:val="24"/>
          <w:szCs w:val="24"/>
        </w:rPr>
        <w:t>fijar la retribución de los directores;</w:t>
      </w:r>
    </w:p>
    <w:p w14:paraId="43D189ED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Arial"/>
          <w:sz w:val="24"/>
          <w:szCs w:val="24"/>
        </w:rPr>
      </w:pPr>
    </w:p>
    <w:p w14:paraId="58A52E53" w14:textId="405CABED" w:rsidR="00745839" w:rsidRPr="00EC1F1B" w:rsidRDefault="005630D5" w:rsidP="00AC6760">
      <w:pPr>
        <w:spacing w:line="312" w:lineRule="auto"/>
        <w:jc w:val="both"/>
        <w:rPr>
          <w:rFonts w:asciiTheme="minorHAnsi" w:hAnsiTheme="minorHAnsi" w:cs="Arial"/>
          <w:sz w:val="24"/>
          <w:szCs w:val="24"/>
        </w:rPr>
      </w:pPr>
      <w:r w:rsidRPr="00EC1F1B">
        <w:rPr>
          <w:rFonts w:asciiTheme="minorHAnsi" w:hAnsiTheme="minorHAnsi" w:cs="Tahoma"/>
          <w:sz w:val="24"/>
          <w:szCs w:val="24"/>
        </w:rPr>
        <w:t>Se propone a la Junta la siguiente </w:t>
      </w:r>
    </w:p>
    <w:p w14:paraId="53EF0F33" w14:textId="77777777" w:rsidR="00FA2177" w:rsidRPr="00EC1F1B" w:rsidRDefault="00FA2177" w:rsidP="00AC6760">
      <w:pPr>
        <w:spacing w:line="312" w:lineRule="auto"/>
        <w:jc w:val="both"/>
        <w:rPr>
          <w:rFonts w:asciiTheme="minorHAnsi" w:hAnsiTheme="minorHAnsi" w:cs="Tahoma"/>
          <w:b/>
          <w:sz w:val="24"/>
          <w:szCs w:val="24"/>
        </w:rPr>
      </w:pPr>
    </w:p>
    <w:p w14:paraId="15270AB2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b/>
          <w:sz w:val="24"/>
          <w:szCs w:val="24"/>
        </w:rPr>
      </w:pPr>
      <w:r w:rsidRPr="00EC1F1B">
        <w:rPr>
          <w:rFonts w:asciiTheme="minorHAnsi" w:hAnsiTheme="minorHAnsi" w:cs="Tahoma"/>
          <w:b/>
          <w:sz w:val="24"/>
          <w:szCs w:val="24"/>
        </w:rPr>
        <w:t>MOCIÓN:</w:t>
      </w:r>
    </w:p>
    <w:p w14:paraId="15D2091C" w14:textId="77777777" w:rsidR="00745839" w:rsidRPr="00EC1F1B" w:rsidRDefault="00745839" w:rsidP="00AC6760">
      <w:pPr>
        <w:spacing w:line="312" w:lineRule="auto"/>
        <w:jc w:val="both"/>
        <w:rPr>
          <w:rFonts w:asciiTheme="minorHAnsi" w:hAnsiTheme="minorHAnsi" w:cs="Tahoma"/>
          <w:sz w:val="24"/>
          <w:szCs w:val="24"/>
        </w:rPr>
      </w:pPr>
    </w:p>
    <w:p w14:paraId="35B444B9" w14:textId="6D61193B" w:rsidR="007B7841" w:rsidRPr="00EC1F1B" w:rsidRDefault="007B7841" w:rsidP="00AC6760">
      <w:pPr>
        <w:spacing w:line="312" w:lineRule="auto"/>
        <w:jc w:val="both"/>
        <w:rPr>
          <w:rFonts w:asciiTheme="minorHAnsi" w:hAnsiTheme="minorHAnsi" w:cs="Tahoma"/>
          <w:sz w:val="24"/>
          <w:szCs w:val="24"/>
        </w:rPr>
      </w:pPr>
      <w:r w:rsidRPr="00EC1F1B">
        <w:rPr>
          <w:rFonts w:asciiTheme="minorHAnsi" w:hAnsiTheme="minorHAnsi" w:cs="Tahoma"/>
          <w:sz w:val="24"/>
          <w:szCs w:val="24"/>
        </w:rPr>
        <w:t>1. Aprobar como retribución de los directores para el ejercicio económico 20</w:t>
      </w:r>
      <w:r w:rsidR="009225E1">
        <w:rPr>
          <w:rFonts w:asciiTheme="minorHAnsi" w:hAnsiTheme="minorHAnsi" w:cs="Tahoma"/>
          <w:sz w:val="24"/>
          <w:szCs w:val="24"/>
        </w:rPr>
        <w:t>20</w:t>
      </w:r>
      <w:r w:rsidRPr="00EC1F1B">
        <w:rPr>
          <w:rFonts w:asciiTheme="minorHAnsi" w:hAnsiTheme="minorHAnsi" w:cs="Tahoma"/>
          <w:sz w:val="24"/>
          <w:szCs w:val="24"/>
        </w:rPr>
        <w:t xml:space="preserve"> los montos siguientes por los conceptos que se señalan a continuación:</w:t>
      </w:r>
    </w:p>
    <w:p w14:paraId="5FBD46F8" w14:textId="77777777" w:rsidR="007B7841" w:rsidRPr="00EC1F1B" w:rsidRDefault="007B7841" w:rsidP="00AC6760">
      <w:pPr>
        <w:spacing w:line="312" w:lineRule="auto"/>
        <w:jc w:val="both"/>
        <w:rPr>
          <w:rFonts w:asciiTheme="minorHAnsi" w:hAnsiTheme="minorHAnsi" w:cs="Tahoma"/>
          <w:sz w:val="24"/>
          <w:szCs w:val="24"/>
        </w:rPr>
      </w:pPr>
      <w:r w:rsidRPr="00EC1F1B">
        <w:rPr>
          <w:rFonts w:asciiTheme="minorHAnsi" w:hAnsiTheme="minorHAnsi" w:cs="Tahoma"/>
          <w:sz w:val="24"/>
          <w:szCs w:val="24"/>
        </w:rPr>
        <w:t xml:space="preserve"> </w:t>
      </w:r>
    </w:p>
    <w:p w14:paraId="7B588928" w14:textId="77777777" w:rsidR="007B7841" w:rsidRPr="00EC1F1B" w:rsidRDefault="007B7841" w:rsidP="007B7841">
      <w:pPr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="Tahoma"/>
          <w:sz w:val="24"/>
          <w:szCs w:val="24"/>
        </w:rPr>
      </w:pPr>
      <w:r w:rsidRPr="00EC1F1B">
        <w:rPr>
          <w:rFonts w:asciiTheme="minorHAnsi" w:hAnsiTheme="minorHAnsi" w:cs="Tahoma"/>
          <w:sz w:val="24"/>
          <w:szCs w:val="24"/>
        </w:rPr>
        <w:t>Por la calidad de director titular y en concepto de remuneración, el equivalente de US $  17,424.00 anuales a pagarse a razón de US $ 1,452.00 cada mes.</w:t>
      </w:r>
    </w:p>
    <w:p w14:paraId="0E92C769" w14:textId="77777777" w:rsidR="007B7841" w:rsidRPr="00EC1F1B" w:rsidRDefault="007B7841" w:rsidP="007B7841">
      <w:pPr>
        <w:jc w:val="both"/>
        <w:rPr>
          <w:rFonts w:asciiTheme="minorHAnsi" w:hAnsiTheme="minorHAnsi" w:cs="Tahoma"/>
          <w:sz w:val="24"/>
          <w:szCs w:val="24"/>
        </w:rPr>
      </w:pPr>
    </w:p>
    <w:p w14:paraId="2FF8AEA2" w14:textId="77777777" w:rsidR="007B7841" w:rsidRPr="00EC1F1B" w:rsidRDefault="007B7841" w:rsidP="007B7841">
      <w:pPr>
        <w:numPr>
          <w:ilvl w:val="0"/>
          <w:numId w:val="43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="Tahoma"/>
          <w:sz w:val="24"/>
          <w:szCs w:val="24"/>
        </w:rPr>
      </w:pPr>
      <w:r w:rsidRPr="00EC1F1B">
        <w:rPr>
          <w:rFonts w:asciiTheme="minorHAnsi" w:hAnsiTheme="minorHAnsi" w:cs="Tahoma"/>
          <w:sz w:val="24"/>
          <w:szCs w:val="24"/>
        </w:rPr>
        <w:t>Como dieta por asistencia a las sesiones del Directorio percibirán el equivalente de US $ 968.00 por cada sesión.</w:t>
      </w:r>
    </w:p>
    <w:p w14:paraId="72504C1F" w14:textId="77777777" w:rsidR="007B7841" w:rsidRPr="00EC1F1B" w:rsidRDefault="007B7841" w:rsidP="007B7841">
      <w:pPr>
        <w:jc w:val="both"/>
        <w:rPr>
          <w:rFonts w:asciiTheme="minorHAnsi" w:hAnsiTheme="minorHAnsi" w:cs="Tahoma"/>
          <w:sz w:val="24"/>
          <w:szCs w:val="24"/>
        </w:rPr>
      </w:pPr>
    </w:p>
    <w:p w14:paraId="0D854836" w14:textId="77777777" w:rsidR="007B7841" w:rsidRPr="00EC1F1B" w:rsidRDefault="007B7841" w:rsidP="007B7841">
      <w:pPr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="Tahoma"/>
          <w:sz w:val="24"/>
          <w:szCs w:val="24"/>
        </w:rPr>
      </w:pPr>
      <w:r w:rsidRPr="00EC1F1B">
        <w:rPr>
          <w:rFonts w:asciiTheme="minorHAnsi" w:hAnsiTheme="minorHAnsi" w:cs="Tahoma"/>
          <w:sz w:val="24"/>
          <w:szCs w:val="24"/>
        </w:rPr>
        <w:t>Como dieta por asistencia a las sesiones del Comité de Auditoría u otras comisiones de trabajo que encargue el Directorio: US $ 1935.00 por cada sesión.</w:t>
      </w:r>
    </w:p>
    <w:p w14:paraId="4D2FF856" w14:textId="77777777" w:rsidR="007B7841" w:rsidRPr="00EC1F1B" w:rsidRDefault="007B7841" w:rsidP="00AC6760">
      <w:pPr>
        <w:spacing w:line="312" w:lineRule="auto"/>
        <w:jc w:val="both"/>
        <w:rPr>
          <w:rFonts w:asciiTheme="minorHAnsi" w:hAnsiTheme="minorHAnsi" w:cs="Tahoma"/>
          <w:sz w:val="24"/>
          <w:szCs w:val="24"/>
        </w:rPr>
      </w:pPr>
    </w:p>
    <w:p w14:paraId="6E43511E" w14:textId="6C5F55B3" w:rsidR="00B85E8F" w:rsidRPr="00EC1F1B" w:rsidRDefault="007B7841" w:rsidP="00B85E8F">
      <w:pPr>
        <w:spacing w:line="312" w:lineRule="auto"/>
        <w:jc w:val="both"/>
        <w:rPr>
          <w:rFonts w:asciiTheme="minorHAnsi" w:hAnsiTheme="minorHAnsi" w:cs="Arial"/>
          <w:sz w:val="24"/>
          <w:szCs w:val="24"/>
        </w:rPr>
      </w:pPr>
      <w:r w:rsidRPr="00EC1F1B">
        <w:rPr>
          <w:rFonts w:asciiTheme="minorHAnsi" w:hAnsiTheme="minorHAnsi" w:cs="Tahoma"/>
          <w:sz w:val="24"/>
          <w:szCs w:val="24"/>
        </w:rPr>
        <w:t xml:space="preserve">Se deja constancia que dichas retribuciones se </w:t>
      </w:r>
      <w:r w:rsidR="000A0348" w:rsidRPr="00EC1F1B">
        <w:rPr>
          <w:rFonts w:asciiTheme="minorHAnsi" w:hAnsiTheme="minorHAnsi" w:cs="Tahoma"/>
          <w:sz w:val="24"/>
          <w:szCs w:val="24"/>
        </w:rPr>
        <w:t xml:space="preserve">mantienen inalterables </w:t>
      </w:r>
      <w:r w:rsidR="002B2603" w:rsidRPr="00EC1F1B">
        <w:rPr>
          <w:rFonts w:asciiTheme="minorHAnsi" w:hAnsiTheme="minorHAnsi" w:cs="Tahoma"/>
          <w:sz w:val="24"/>
          <w:szCs w:val="24"/>
        </w:rPr>
        <w:t>desde el ejercicio 2012</w:t>
      </w:r>
      <w:r w:rsidRPr="00EC1F1B">
        <w:rPr>
          <w:rFonts w:asciiTheme="minorHAnsi" w:hAnsiTheme="minorHAnsi" w:cs="Tahoma"/>
          <w:sz w:val="24"/>
          <w:szCs w:val="24"/>
        </w:rPr>
        <w:t xml:space="preserve"> y se </w:t>
      </w:r>
      <w:r w:rsidR="00FA2177" w:rsidRPr="00EC1F1B">
        <w:rPr>
          <w:rFonts w:asciiTheme="minorHAnsi" w:hAnsiTheme="minorHAnsi" w:cs="Tahoma"/>
          <w:sz w:val="24"/>
          <w:szCs w:val="24"/>
        </w:rPr>
        <w:t>abonará</w:t>
      </w:r>
      <w:r w:rsidRPr="00EC1F1B">
        <w:rPr>
          <w:rFonts w:asciiTheme="minorHAnsi" w:hAnsiTheme="minorHAnsi" w:cs="Tahoma"/>
          <w:sz w:val="24"/>
          <w:szCs w:val="24"/>
        </w:rPr>
        <w:t>n</w:t>
      </w:r>
      <w:r w:rsidR="00FA2177" w:rsidRPr="00EC1F1B">
        <w:rPr>
          <w:rFonts w:asciiTheme="minorHAnsi" w:hAnsiTheme="minorHAnsi" w:cs="Tahoma"/>
          <w:sz w:val="24"/>
          <w:szCs w:val="24"/>
        </w:rPr>
        <w:t xml:space="preserve"> únicamente a los </w:t>
      </w:r>
      <w:r w:rsidR="00745839" w:rsidRPr="00EC1F1B">
        <w:rPr>
          <w:rFonts w:asciiTheme="minorHAnsi" w:hAnsiTheme="minorHAnsi" w:cs="Tahoma"/>
          <w:sz w:val="24"/>
          <w:szCs w:val="24"/>
        </w:rPr>
        <w:t xml:space="preserve">directores que no sean a su vez ejecutivos de cualesquiera de las empresas del </w:t>
      </w:r>
      <w:r w:rsidR="00BA7C91" w:rsidRPr="00EC1F1B">
        <w:rPr>
          <w:rFonts w:asciiTheme="minorHAnsi" w:hAnsiTheme="minorHAnsi" w:cs="Tahoma"/>
          <w:sz w:val="24"/>
          <w:szCs w:val="24"/>
        </w:rPr>
        <w:t>G</w:t>
      </w:r>
      <w:r w:rsidR="00745839" w:rsidRPr="00EC1F1B">
        <w:rPr>
          <w:rFonts w:asciiTheme="minorHAnsi" w:hAnsiTheme="minorHAnsi" w:cs="Tahoma"/>
          <w:sz w:val="24"/>
          <w:szCs w:val="24"/>
        </w:rPr>
        <w:t>rupo Telefónica</w:t>
      </w:r>
      <w:r w:rsidR="00E17590" w:rsidRPr="00EC1F1B">
        <w:rPr>
          <w:rFonts w:asciiTheme="minorHAnsi" w:hAnsiTheme="minorHAnsi" w:cs="Tahoma"/>
          <w:sz w:val="24"/>
          <w:szCs w:val="24"/>
        </w:rPr>
        <w:t>.</w:t>
      </w:r>
    </w:p>
    <w:sectPr w:rsidR="00B85E8F" w:rsidRPr="00EC1F1B">
      <w:headerReference w:type="even" r:id="rId8"/>
      <w:headerReference w:type="default" r:id="rId9"/>
      <w:footerReference w:type="even" r:id="rId10"/>
      <w:type w:val="continuous"/>
      <w:pgSz w:w="11907" w:h="16840" w:code="9"/>
      <w:pgMar w:top="1701" w:right="1418" w:bottom="1701" w:left="1985" w:header="1758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C4988" w14:textId="77777777" w:rsidR="008D4C4E" w:rsidRDefault="008D4C4E">
      <w:r>
        <w:separator/>
      </w:r>
    </w:p>
  </w:endnote>
  <w:endnote w:type="continuationSeparator" w:id="0">
    <w:p w14:paraId="6DE27E1B" w14:textId="77777777" w:rsidR="008D4C4E" w:rsidRDefault="008D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Correspondence">
    <w:panose1 w:val="020B0502000000000000"/>
    <w:charset w:val="00"/>
    <w:family w:val="swiss"/>
    <w:pitch w:val="variable"/>
    <w:sig w:usb0="800000AF" w:usb1="10002048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1B9C3" w14:textId="77777777" w:rsidR="00FA2AAE" w:rsidRDefault="00FA2AAE">
    <w:pPr>
      <w:pStyle w:val="Piedepgina"/>
      <w:jc w:val="center"/>
    </w:pPr>
    <w:r>
      <w:rPr>
        <w:rStyle w:val="Nmerodepgina"/>
        <w:rFonts w:ascii="Arial" w:hAnsi="Arial"/>
        <w:sz w:val="22"/>
      </w:rPr>
      <w:fldChar w:fldCharType="begin"/>
    </w:r>
    <w:r>
      <w:rPr>
        <w:rStyle w:val="Nmerodepgina"/>
        <w:rFonts w:ascii="Arial" w:hAnsi="Arial"/>
        <w:sz w:val="22"/>
      </w:rPr>
      <w:instrText xml:space="preserve"> PAGE </w:instrText>
    </w:r>
    <w:r>
      <w:rPr>
        <w:rStyle w:val="Nmerodepgina"/>
        <w:rFonts w:ascii="Arial" w:hAnsi="Arial"/>
        <w:sz w:val="22"/>
      </w:rPr>
      <w:fldChar w:fldCharType="separate"/>
    </w:r>
    <w:r>
      <w:rPr>
        <w:rStyle w:val="Nmerodepgina"/>
        <w:rFonts w:ascii="Arial" w:hAnsi="Arial"/>
        <w:noProof/>
        <w:sz w:val="22"/>
      </w:rPr>
      <w:t>23</w:t>
    </w:r>
    <w:r>
      <w:rPr>
        <w:rStyle w:val="Nmerodepgina"/>
        <w:rFonts w:ascii="Arial" w:hAnsi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24F1A" w14:textId="77777777" w:rsidR="008D4C4E" w:rsidRDefault="008D4C4E">
      <w:r>
        <w:separator/>
      </w:r>
    </w:p>
  </w:footnote>
  <w:footnote w:type="continuationSeparator" w:id="0">
    <w:p w14:paraId="7DBD22C3" w14:textId="77777777" w:rsidR="008D4C4E" w:rsidRDefault="008D4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8A78B" w14:textId="77777777" w:rsidR="00FA2AAE" w:rsidRDefault="00FA2AAE">
    <w:pPr>
      <w:pStyle w:val="Encabezado"/>
      <w:ind w:left="709" w:right="360"/>
      <w:rPr>
        <w:rFonts w:ascii="Arial" w:hAnsi="Arial"/>
        <w:b/>
        <w:sz w:val="22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0820C" w14:textId="77777777" w:rsidR="00FA2AAE" w:rsidRDefault="00FA2AAE">
    <w:pPr>
      <w:pStyle w:val="Encabezado"/>
      <w:framePr w:wrap="around" w:vAnchor="text" w:hAnchor="margin" w:xAlign="right" w:y="1"/>
      <w:rPr>
        <w:rStyle w:val="Nmerodepgina"/>
        <w:rFonts w:ascii="Arial" w:hAnsi="Arial"/>
        <w:b/>
        <w:sz w:val="22"/>
        <w:u w:val="single"/>
      </w:rPr>
    </w:pPr>
  </w:p>
  <w:p w14:paraId="53B9AAD9" w14:textId="77777777" w:rsidR="00FA2AAE" w:rsidRDefault="00FA2AA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BCA"/>
    <w:multiLevelType w:val="hybridMultilevel"/>
    <w:tmpl w:val="D7EAD098"/>
    <w:lvl w:ilvl="0" w:tplc="7B3E6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41C22"/>
    <w:multiLevelType w:val="hybridMultilevel"/>
    <w:tmpl w:val="E76EF57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293D"/>
    <w:multiLevelType w:val="hybridMultilevel"/>
    <w:tmpl w:val="1F541B2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5D6E"/>
    <w:multiLevelType w:val="multilevel"/>
    <w:tmpl w:val="054EF0E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007D4B"/>
    <w:multiLevelType w:val="hybridMultilevel"/>
    <w:tmpl w:val="65FA9744"/>
    <w:lvl w:ilvl="0" w:tplc="EAE04D0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1" w:hanging="360"/>
      </w:pPr>
    </w:lvl>
    <w:lvl w:ilvl="2" w:tplc="280A001B" w:tentative="1">
      <w:start w:val="1"/>
      <w:numFmt w:val="lowerRoman"/>
      <w:lvlText w:val="%3."/>
      <w:lvlJc w:val="right"/>
      <w:pPr>
        <w:ind w:left="1811" w:hanging="180"/>
      </w:pPr>
    </w:lvl>
    <w:lvl w:ilvl="3" w:tplc="280A000F" w:tentative="1">
      <w:start w:val="1"/>
      <w:numFmt w:val="decimal"/>
      <w:lvlText w:val="%4."/>
      <w:lvlJc w:val="left"/>
      <w:pPr>
        <w:ind w:left="2531" w:hanging="360"/>
      </w:pPr>
    </w:lvl>
    <w:lvl w:ilvl="4" w:tplc="280A0019" w:tentative="1">
      <w:start w:val="1"/>
      <w:numFmt w:val="lowerLetter"/>
      <w:lvlText w:val="%5."/>
      <w:lvlJc w:val="left"/>
      <w:pPr>
        <w:ind w:left="3251" w:hanging="360"/>
      </w:pPr>
    </w:lvl>
    <w:lvl w:ilvl="5" w:tplc="280A001B" w:tentative="1">
      <w:start w:val="1"/>
      <w:numFmt w:val="lowerRoman"/>
      <w:lvlText w:val="%6."/>
      <w:lvlJc w:val="right"/>
      <w:pPr>
        <w:ind w:left="3971" w:hanging="180"/>
      </w:pPr>
    </w:lvl>
    <w:lvl w:ilvl="6" w:tplc="280A000F" w:tentative="1">
      <w:start w:val="1"/>
      <w:numFmt w:val="decimal"/>
      <w:lvlText w:val="%7."/>
      <w:lvlJc w:val="left"/>
      <w:pPr>
        <w:ind w:left="4691" w:hanging="360"/>
      </w:pPr>
    </w:lvl>
    <w:lvl w:ilvl="7" w:tplc="280A0019" w:tentative="1">
      <w:start w:val="1"/>
      <w:numFmt w:val="lowerLetter"/>
      <w:lvlText w:val="%8."/>
      <w:lvlJc w:val="left"/>
      <w:pPr>
        <w:ind w:left="5411" w:hanging="360"/>
      </w:pPr>
    </w:lvl>
    <w:lvl w:ilvl="8" w:tplc="28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0E4179B1"/>
    <w:multiLevelType w:val="singleLevel"/>
    <w:tmpl w:val="A646593C"/>
    <w:lvl w:ilvl="0">
      <w:start w:val="2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6" w15:restartNumberingAfterBreak="0">
    <w:nsid w:val="1162150D"/>
    <w:multiLevelType w:val="hybridMultilevel"/>
    <w:tmpl w:val="AF224616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1651F2"/>
    <w:multiLevelType w:val="hybridMultilevel"/>
    <w:tmpl w:val="D56410A0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4DE3152"/>
    <w:multiLevelType w:val="hybridMultilevel"/>
    <w:tmpl w:val="A986F6B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F68A5"/>
    <w:multiLevelType w:val="singleLevel"/>
    <w:tmpl w:val="885257D0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0" w15:restartNumberingAfterBreak="0">
    <w:nsid w:val="1D6556E8"/>
    <w:multiLevelType w:val="hybridMultilevel"/>
    <w:tmpl w:val="832CA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251C7"/>
    <w:multiLevelType w:val="hybridMultilevel"/>
    <w:tmpl w:val="F37C997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17951"/>
    <w:multiLevelType w:val="hybridMultilevel"/>
    <w:tmpl w:val="E884AA9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C084A"/>
    <w:multiLevelType w:val="hybridMultilevel"/>
    <w:tmpl w:val="277AD116"/>
    <w:lvl w:ilvl="0" w:tplc="2D4C16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26ADB"/>
    <w:multiLevelType w:val="hybridMultilevel"/>
    <w:tmpl w:val="9EC0B808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502A1A"/>
    <w:multiLevelType w:val="hybridMultilevel"/>
    <w:tmpl w:val="62B0868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36DBC"/>
    <w:multiLevelType w:val="hybridMultilevel"/>
    <w:tmpl w:val="95F8DF2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46556"/>
    <w:multiLevelType w:val="hybridMultilevel"/>
    <w:tmpl w:val="B16E79AE"/>
    <w:lvl w:ilvl="0" w:tplc="1B8AFA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186287"/>
    <w:multiLevelType w:val="hybridMultilevel"/>
    <w:tmpl w:val="131C8EFC"/>
    <w:lvl w:ilvl="0" w:tplc="E9C0E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A2AF7"/>
    <w:multiLevelType w:val="hybridMultilevel"/>
    <w:tmpl w:val="1E66AE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96298"/>
    <w:multiLevelType w:val="hybridMultilevel"/>
    <w:tmpl w:val="D5C09D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47758"/>
    <w:multiLevelType w:val="hybridMultilevel"/>
    <w:tmpl w:val="DED8C82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5008D"/>
    <w:multiLevelType w:val="hybridMultilevel"/>
    <w:tmpl w:val="EB4A180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C6318"/>
    <w:multiLevelType w:val="hybridMultilevel"/>
    <w:tmpl w:val="D22451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65035"/>
    <w:multiLevelType w:val="hybridMultilevel"/>
    <w:tmpl w:val="2CB8FAC0"/>
    <w:lvl w:ilvl="0" w:tplc="4F026D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A243CCC"/>
    <w:multiLevelType w:val="hybridMultilevel"/>
    <w:tmpl w:val="5DF4B74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93677"/>
    <w:multiLevelType w:val="hybridMultilevel"/>
    <w:tmpl w:val="F00464E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297D69"/>
    <w:multiLevelType w:val="hybridMultilevel"/>
    <w:tmpl w:val="46965E4A"/>
    <w:lvl w:ilvl="0" w:tplc="D24C3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F6430DC"/>
    <w:multiLevelType w:val="hybridMultilevel"/>
    <w:tmpl w:val="9B44147C"/>
    <w:lvl w:ilvl="0" w:tplc="7F88F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BC44F4" w:tentative="1">
      <w:start w:val="1"/>
      <w:numFmt w:val="lowerLetter"/>
      <w:lvlText w:val="%2."/>
      <w:lvlJc w:val="left"/>
      <w:pPr>
        <w:ind w:left="1440" w:hanging="360"/>
      </w:pPr>
    </w:lvl>
    <w:lvl w:ilvl="2" w:tplc="99943CB4" w:tentative="1">
      <w:start w:val="1"/>
      <w:numFmt w:val="lowerRoman"/>
      <w:lvlText w:val="%3."/>
      <w:lvlJc w:val="right"/>
      <w:pPr>
        <w:ind w:left="2160" w:hanging="180"/>
      </w:pPr>
    </w:lvl>
    <w:lvl w:ilvl="3" w:tplc="4E98A3F2" w:tentative="1">
      <w:start w:val="1"/>
      <w:numFmt w:val="decimal"/>
      <w:lvlText w:val="%4."/>
      <w:lvlJc w:val="left"/>
      <w:pPr>
        <w:ind w:left="2880" w:hanging="360"/>
      </w:pPr>
    </w:lvl>
    <w:lvl w:ilvl="4" w:tplc="2E98D154" w:tentative="1">
      <w:start w:val="1"/>
      <w:numFmt w:val="lowerLetter"/>
      <w:lvlText w:val="%5."/>
      <w:lvlJc w:val="left"/>
      <w:pPr>
        <w:ind w:left="3600" w:hanging="360"/>
      </w:pPr>
    </w:lvl>
    <w:lvl w:ilvl="5" w:tplc="1C820104" w:tentative="1">
      <w:start w:val="1"/>
      <w:numFmt w:val="lowerRoman"/>
      <w:lvlText w:val="%6."/>
      <w:lvlJc w:val="right"/>
      <w:pPr>
        <w:ind w:left="4320" w:hanging="180"/>
      </w:pPr>
    </w:lvl>
    <w:lvl w:ilvl="6" w:tplc="7276A0F2" w:tentative="1">
      <w:start w:val="1"/>
      <w:numFmt w:val="decimal"/>
      <w:lvlText w:val="%7."/>
      <w:lvlJc w:val="left"/>
      <w:pPr>
        <w:ind w:left="5040" w:hanging="360"/>
      </w:pPr>
    </w:lvl>
    <w:lvl w:ilvl="7" w:tplc="EB88495C" w:tentative="1">
      <w:start w:val="1"/>
      <w:numFmt w:val="lowerLetter"/>
      <w:lvlText w:val="%8."/>
      <w:lvlJc w:val="left"/>
      <w:pPr>
        <w:ind w:left="5760" w:hanging="360"/>
      </w:pPr>
    </w:lvl>
    <w:lvl w:ilvl="8" w:tplc="C4E05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05959"/>
    <w:multiLevelType w:val="hybridMultilevel"/>
    <w:tmpl w:val="60B8E9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87ACD"/>
    <w:multiLevelType w:val="hybridMultilevel"/>
    <w:tmpl w:val="689CA4E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662405"/>
    <w:multiLevelType w:val="hybridMultilevel"/>
    <w:tmpl w:val="221C01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969C3"/>
    <w:multiLevelType w:val="singleLevel"/>
    <w:tmpl w:val="C30678E6"/>
    <w:lvl w:ilvl="0">
      <w:start w:val="1"/>
      <w:numFmt w:val="bullet"/>
      <w:pStyle w:val="AA1stlevel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57094D17"/>
    <w:multiLevelType w:val="hybridMultilevel"/>
    <w:tmpl w:val="2CD0AA0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11AFA"/>
    <w:multiLevelType w:val="hybridMultilevel"/>
    <w:tmpl w:val="4E66FAAC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CE04D2"/>
    <w:multiLevelType w:val="hybridMultilevel"/>
    <w:tmpl w:val="32C40CE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B41327"/>
    <w:multiLevelType w:val="hybridMultilevel"/>
    <w:tmpl w:val="B2A8447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37802"/>
    <w:multiLevelType w:val="singleLevel"/>
    <w:tmpl w:val="867CE500"/>
    <w:lvl w:ilvl="0">
      <w:start w:val="3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38" w15:restartNumberingAfterBreak="0">
    <w:nsid w:val="6B3B0F9A"/>
    <w:multiLevelType w:val="hybridMultilevel"/>
    <w:tmpl w:val="83EC52F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03EF8"/>
    <w:multiLevelType w:val="hybridMultilevel"/>
    <w:tmpl w:val="758290D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F5248"/>
    <w:multiLevelType w:val="singleLevel"/>
    <w:tmpl w:val="2CA4D856"/>
    <w:lvl w:ilvl="0">
      <w:start w:val="1"/>
      <w:numFmt w:val="bullet"/>
      <w:pStyle w:val="AA2ndlevel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41" w15:restartNumberingAfterBreak="0">
    <w:nsid w:val="6FDC26AB"/>
    <w:multiLevelType w:val="hybridMultilevel"/>
    <w:tmpl w:val="E8E40E7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F74F3"/>
    <w:multiLevelType w:val="hybridMultilevel"/>
    <w:tmpl w:val="BB622A7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37469"/>
    <w:multiLevelType w:val="hybridMultilevel"/>
    <w:tmpl w:val="24FE77E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EA1E8E"/>
    <w:multiLevelType w:val="hybridMultilevel"/>
    <w:tmpl w:val="6DD03A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51362"/>
    <w:multiLevelType w:val="hybridMultilevel"/>
    <w:tmpl w:val="FB74534E"/>
    <w:lvl w:ilvl="0" w:tplc="44EEF5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04320"/>
    <w:multiLevelType w:val="hybridMultilevel"/>
    <w:tmpl w:val="763AF4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5F5F67"/>
    <w:multiLevelType w:val="hybridMultilevel"/>
    <w:tmpl w:val="3BE4289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6"/>
  </w:num>
  <w:num w:numId="3">
    <w:abstractNumId w:val="4"/>
  </w:num>
  <w:num w:numId="4">
    <w:abstractNumId w:val="43"/>
  </w:num>
  <w:num w:numId="5">
    <w:abstractNumId w:val="40"/>
  </w:num>
  <w:num w:numId="6">
    <w:abstractNumId w:val="28"/>
  </w:num>
  <w:num w:numId="7">
    <w:abstractNumId w:val="23"/>
  </w:num>
  <w:num w:numId="8">
    <w:abstractNumId w:val="13"/>
  </w:num>
  <w:num w:numId="9">
    <w:abstractNumId w:val="24"/>
  </w:num>
  <w:num w:numId="10">
    <w:abstractNumId w:val="7"/>
  </w:num>
  <w:num w:numId="11">
    <w:abstractNumId w:val="14"/>
  </w:num>
  <w:num w:numId="12">
    <w:abstractNumId w:val="30"/>
  </w:num>
  <w:num w:numId="13">
    <w:abstractNumId w:val="12"/>
  </w:num>
  <w:num w:numId="14">
    <w:abstractNumId w:val="44"/>
  </w:num>
  <w:num w:numId="15">
    <w:abstractNumId w:val="20"/>
  </w:num>
  <w:num w:numId="16">
    <w:abstractNumId w:val="42"/>
  </w:num>
  <w:num w:numId="17">
    <w:abstractNumId w:val="16"/>
  </w:num>
  <w:num w:numId="18">
    <w:abstractNumId w:val="10"/>
  </w:num>
  <w:num w:numId="19">
    <w:abstractNumId w:val="22"/>
  </w:num>
  <w:num w:numId="20">
    <w:abstractNumId w:val="15"/>
  </w:num>
  <w:num w:numId="21">
    <w:abstractNumId w:val="39"/>
  </w:num>
  <w:num w:numId="22">
    <w:abstractNumId w:val="31"/>
  </w:num>
  <w:num w:numId="23">
    <w:abstractNumId w:val="2"/>
  </w:num>
  <w:num w:numId="24">
    <w:abstractNumId w:val="21"/>
  </w:num>
  <w:num w:numId="25">
    <w:abstractNumId w:val="1"/>
  </w:num>
  <w:num w:numId="26">
    <w:abstractNumId w:val="41"/>
  </w:num>
  <w:num w:numId="27">
    <w:abstractNumId w:val="19"/>
  </w:num>
  <w:num w:numId="28">
    <w:abstractNumId w:val="11"/>
  </w:num>
  <w:num w:numId="29">
    <w:abstractNumId w:val="8"/>
  </w:num>
  <w:num w:numId="30">
    <w:abstractNumId w:val="38"/>
  </w:num>
  <w:num w:numId="31">
    <w:abstractNumId w:val="34"/>
  </w:num>
  <w:num w:numId="32">
    <w:abstractNumId w:val="35"/>
  </w:num>
  <w:num w:numId="33">
    <w:abstractNumId w:val="46"/>
  </w:num>
  <w:num w:numId="34">
    <w:abstractNumId w:val="45"/>
  </w:num>
  <w:num w:numId="35">
    <w:abstractNumId w:val="40"/>
  </w:num>
  <w:num w:numId="36">
    <w:abstractNumId w:val="25"/>
  </w:num>
  <w:num w:numId="37">
    <w:abstractNumId w:val="17"/>
  </w:num>
  <w:num w:numId="38">
    <w:abstractNumId w:val="47"/>
  </w:num>
  <w:num w:numId="39">
    <w:abstractNumId w:val="27"/>
  </w:num>
  <w:num w:numId="40">
    <w:abstractNumId w:val="3"/>
  </w:num>
  <w:num w:numId="41">
    <w:abstractNumId w:val="18"/>
  </w:num>
  <w:num w:numId="42">
    <w:abstractNumId w:val="9"/>
    <w:lvlOverride w:ilvl="0">
      <w:startOverride w:val="1"/>
    </w:lvlOverride>
  </w:num>
  <w:num w:numId="43">
    <w:abstractNumId w:val="5"/>
    <w:lvlOverride w:ilvl="0">
      <w:startOverride w:val="2"/>
    </w:lvlOverride>
  </w:num>
  <w:num w:numId="44">
    <w:abstractNumId w:val="37"/>
    <w:lvlOverride w:ilvl="0">
      <w:startOverride w:val="3"/>
    </w:lvlOverride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</w:num>
  <w:num w:numId="47">
    <w:abstractNumId w:val="0"/>
  </w:num>
  <w:num w:numId="48">
    <w:abstractNumId w:val="6"/>
  </w:num>
  <w:num w:numId="49">
    <w:abstractNumId w:val="2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6C"/>
    <w:rsid w:val="00000E6D"/>
    <w:rsid w:val="00026EC8"/>
    <w:rsid w:val="00036056"/>
    <w:rsid w:val="00045FE9"/>
    <w:rsid w:val="00066A88"/>
    <w:rsid w:val="000772D4"/>
    <w:rsid w:val="00086EF4"/>
    <w:rsid w:val="0009331B"/>
    <w:rsid w:val="000A0310"/>
    <w:rsid w:val="000A0348"/>
    <w:rsid w:val="000A4248"/>
    <w:rsid w:val="000A6C49"/>
    <w:rsid w:val="000A7540"/>
    <w:rsid w:val="000B1EDF"/>
    <w:rsid w:val="000C498D"/>
    <w:rsid w:val="000E2AC0"/>
    <w:rsid w:val="000F3889"/>
    <w:rsid w:val="000F5AC4"/>
    <w:rsid w:val="001157F9"/>
    <w:rsid w:val="00131625"/>
    <w:rsid w:val="001460B2"/>
    <w:rsid w:val="00146540"/>
    <w:rsid w:val="00153156"/>
    <w:rsid w:val="0016692E"/>
    <w:rsid w:val="001A449B"/>
    <w:rsid w:val="001C2C86"/>
    <w:rsid w:val="001D712B"/>
    <w:rsid w:val="002030DF"/>
    <w:rsid w:val="002036F2"/>
    <w:rsid w:val="002122A8"/>
    <w:rsid w:val="00225FDB"/>
    <w:rsid w:val="00226826"/>
    <w:rsid w:val="00230D6D"/>
    <w:rsid w:val="00230ED8"/>
    <w:rsid w:val="00234F2F"/>
    <w:rsid w:val="0023690C"/>
    <w:rsid w:val="00252F8B"/>
    <w:rsid w:val="00257A25"/>
    <w:rsid w:val="00265E74"/>
    <w:rsid w:val="0029138F"/>
    <w:rsid w:val="002A50B3"/>
    <w:rsid w:val="002B0E81"/>
    <w:rsid w:val="002B2603"/>
    <w:rsid w:val="002C15E0"/>
    <w:rsid w:val="002D4FE9"/>
    <w:rsid w:val="002E6A9D"/>
    <w:rsid w:val="003003BB"/>
    <w:rsid w:val="003065C9"/>
    <w:rsid w:val="00306D9D"/>
    <w:rsid w:val="00320D1E"/>
    <w:rsid w:val="003216A9"/>
    <w:rsid w:val="00330C0D"/>
    <w:rsid w:val="003320E2"/>
    <w:rsid w:val="00352303"/>
    <w:rsid w:val="00362AB3"/>
    <w:rsid w:val="00370B74"/>
    <w:rsid w:val="003737D9"/>
    <w:rsid w:val="00377523"/>
    <w:rsid w:val="00392C96"/>
    <w:rsid w:val="0039686E"/>
    <w:rsid w:val="003A00C1"/>
    <w:rsid w:val="003A4484"/>
    <w:rsid w:val="003B0BFB"/>
    <w:rsid w:val="003B1093"/>
    <w:rsid w:val="003C4D70"/>
    <w:rsid w:val="003D2E78"/>
    <w:rsid w:val="003E3D0F"/>
    <w:rsid w:val="003F1B46"/>
    <w:rsid w:val="003F5245"/>
    <w:rsid w:val="003F7B56"/>
    <w:rsid w:val="0040246C"/>
    <w:rsid w:val="0040343E"/>
    <w:rsid w:val="00413F1D"/>
    <w:rsid w:val="004148F0"/>
    <w:rsid w:val="004174E8"/>
    <w:rsid w:val="004235C9"/>
    <w:rsid w:val="004244E9"/>
    <w:rsid w:val="00430300"/>
    <w:rsid w:val="004307DD"/>
    <w:rsid w:val="00432D92"/>
    <w:rsid w:val="0043531F"/>
    <w:rsid w:val="004452AF"/>
    <w:rsid w:val="00446F5E"/>
    <w:rsid w:val="00450D34"/>
    <w:rsid w:val="004608BB"/>
    <w:rsid w:val="00472DAF"/>
    <w:rsid w:val="0048640B"/>
    <w:rsid w:val="00487D0D"/>
    <w:rsid w:val="004B6F15"/>
    <w:rsid w:val="004C083E"/>
    <w:rsid w:val="004C5FB4"/>
    <w:rsid w:val="004D3A2C"/>
    <w:rsid w:val="004D5C46"/>
    <w:rsid w:val="004D6666"/>
    <w:rsid w:val="004D6A10"/>
    <w:rsid w:val="004D7602"/>
    <w:rsid w:val="004E008C"/>
    <w:rsid w:val="004E3819"/>
    <w:rsid w:val="004F0D00"/>
    <w:rsid w:val="004F1852"/>
    <w:rsid w:val="004F5BEB"/>
    <w:rsid w:val="00505546"/>
    <w:rsid w:val="00525B4E"/>
    <w:rsid w:val="005347D8"/>
    <w:rsid w:val="005360FB"/>
    <w:rsid w:val="00537914"/>
    <w:rsid w:val="00557CCE"/>
    <w:rsid w:val="005630D5"/>
    <w:rsid w:val="0056687C"/>
    <w:rsid w:val="005756C1"/>
    <w:rsid w:val="0058427C"/>
    <w:rsid w:val="005845DC"/>
    <w:rsid w:val="005A6B74"/>
    <w:rsid w:val="005A6DAE"/>
    <w:rsid w:val="005C5163"/>
    <w:rsid w:val="005D46A0"/>
    <w:rsid w:val="00610771"/>
    <w:rsid w:val="00622658"/>
    <w:rsid w:val="00622778"/>
    <w:rsid w:val="006308EE"/>
    <w:rsid w:val="006375AD"/>
    <w:rsid w:val="00644CE1"/>
    <w:rsid w:val="0065104A"/>
    <w:rsid w:val="00653FE1"/>
    <w:rsid w:val="0065491A"/>
    <w:rsid w:val="00656735"/>
    <w:rsid w:val="006709AF"/>
    <w:rsid w:val="006775BE"/>
    <w:rsid w:val="00681225"/>
    <w:rsid w:val="00681A87"/>
    <w:rsid w:val="00682F90"/>
    <w:rsid w:val="006868D8"/>
    <w:rsid w:val="006A0DA8"/>
    <w:rsid w:val="006A1E70"/>
    <w:rsid w:val="006A651E"/>
    <w:rsid w:val="006C0194"/>
    <w:rsid w:val="006C6445"/>
    <w:rsid w:val="006D01AC"/>
    <w:rsid w:val="006E31A4"/>
    <w:rsid w:val="006E66BA"/>
    <w:rsid w:val="006F6469"/>
    <w:rsid w:val="006F6D89"/>
    <w:rsid w:val="00700C95"/>
    <w:rsid w:val="00701CC8"/>
    <w:rsid w:val="007200FB"/>
    <w:rsid w:val="007235C7"/>
    <w:rsid w:val="0074170A"/>
    <w:rsid w:val="00743856"/>
    <w:rsid w:val="00745839"/>
    <w:rsid w:val="0077597F"/>
    <w:rsid w:val="0078001B"/>
    <w:rsid w:val="00781236"/>
    <w:rsid w:val="007928C8"/>
    <w:rsid w:val="007A6F6B"/>
    <w:rsid w:val="007B2EC1"/>
    <w:rsid w:val="007B7841"/>
    <w:rsid w:val="007C0CC5"/>
    <w:rsid w:val="007C51FD"/>
    <w:rsid w:val="007C54BA"/>
    <w:rsid w:val="007D0A69"/>
    <w:rsid w:val="007D3020"/>
    <w:rsid w:val="007D46BB"/>
    <w:rsid w:val="007E32AD"/>
    <w:rsid w:val="007E3481"/>
    <w:rsid w:val="007E51CB"/>
    <w:rsid w:val="00814D5A"/>
    <w:rsid w:val="00815BC6"/>
    <w:rsid w:val="0081605A"/>
    <w:rsid w:val="0082080E"/>
    <w:rsid w:val="00826608"/>
    <w:rsid w:val="008267E6"/>
    <w:rsid w:val="008300EF"/>
    <w:rsid w:val="0083336F"/>
    <w:rsid w:val="00836996"/>
    <w:rsid w:val="00846CEA"/>
    <w:rsid w:val="00871429"/>
    <w:rsid w:val="00885851"/>
    <w:rsid w:val="008A611F"/>
    <w:rsid w:val="008B0845"/>
    <w:rsid w:val="008C2C14"/>
    <w:rsid w:val="008C6148"/>
    <w:rsid w:val="008C6302"/>
    <w:rsid w:val="008D4C4E"/>
    <w:rsid w:val="008D6472"/>
    <w:rsid w:val="009013CC"/>
    <w:rsid w:val="00901D89"/>
    <w:rsid w:val="00906535"/>
    <w:rsid w:val="00911CC4"/>
    <w:rsid w:val="009202CB"/>
    <w:rsid w:val="009225E1"/>
    <w:rsid w:val="00935A97"/>
    <w:rsid w:val="00946D7D"/>
    <w:rsid w:val="00950933"/>
    <w:rsid w:val="00953C04"/>
    <w:rsid w:val="0096541E"/>
    <w:rsid w:val="009A2E6C"/>
    <w:rsid w:val="009A4D89"/>
    <w:rsid w:val="009A582F"/>
    <w:rsid w:val="009B1307"/>
    <w:rsid w:val="009B6DDE"/>
    <w:rsid w:val="009C5114"/>
    <w:rsid w:val="009D7640"/>
    <w:rsid w:val="009E3129"/>
    <w:rsid w:val="009E634C"/>
    <w:rsid w:val="009F71FB"/>
    <w:rsid w:val="00A01A1D"/>
    <w:rsid w:val="00A12207"/>
    <w:rsid w:val="00A16EA0"/>
    <w:rsid w:val="00A23F97"/>
    <w:rsid w:val="00A24952"/>
    <w:rsid w:val="00A4023F"/>
    <w:rsid w:val="00A6111B"/>
    <w:rsid w:val="00A659D7"/>
    <w:rsid w:val="00A70E4B"/>
    <w:rsid w:val="00A7167D"/>
    <w:rsid w:val="00A7175D"/>
    <w:rsid w:val="00A748AD"/>
    <w:rsid w:val="00A82B45"/>
    <w:rsid w:val="00A8643E"/>
    <w:rsid w:val="00A87372"/>
    <w:rsid w:val="00A921D5"/>
    <w:rsid w:val="00AA7238"/>
    <w:rsid w:val="00AC6760"/>
    <w:rsid w:val="00AF073C"/>
    <w:rsid w:val="00B063AF"/>
    <w:rsid w:val="00B06DEC"/>
    <w:rsid w:val="00B1438A"/>
    <w:rsid w:val="00B226F0"/>
    <w:rsid w:val="00B25D6A"/>
    <w:rsid w:val="00B3223F"/>
    <w:rsid w:val="00B43568"/>
    <w:rsid w:val="00B649C7"/>
    <w:rsid w:val="00B65852"/>
    <w:rsid w:val="00B84925"/>
    <w:rsid w:val="00B85E8F"/>
    <w:rsid w:val="00B87575"/>
    <w:rsid w:val="00BA142F"/>
    <w:rsid w:val="00BA14E4"/>
    <w:rsid w:val="00BA7C91"/>
    <w:rsid w:val="00BB72DD"/>
    <w:rsid w:val="00BC4885"/>
    <w:rsid w:val="00BC4F19"/>
    <w:rsid w:val="00BC7BF9"/>
    <w:rsid w:val="00BE1842"/>
    <w:rsid w:val="00C0103D"/>
    <w:rsid w:val="00C26269"/>
    <w:rsid w:val="00C361AE"/>
    <w:rsid w:val="00C421AF"/>
    <w:rsid w:val="00C425DF"/>
    <w:rsid w:val="00C55443"/>
    <w:rsid w:val="00C573DD"/>
    <w:rsid w:val="00C64FB5"/>
    <w:rsid w:val="00C65108"/>
    <w:rsid w:val="00C67371"/>
    <w:rsid w:val="00C76B59"/>
    <w:rsid w:val="00C82894"/>
    <w:rsid w:val="00C93100"/>
    <w:rsid w:val="00CA0E45"/>
    <w:rsid w:val="00CA203E"/>
    <w:rsid w:val="00CD216E"/>
    <w:rsid w:val="00CE3315"/>
    <w:rsid w:val="00CF48C5"/>
    <w:rsid w:val="00D0706C"/>
    <w:rsid w:val="00D17400"/>
    <w:rsid w:val="00D27AE1"/>
    <w:rsid w:val="00D57B8A"/>
    <w:rsid w:val="00D74EFC"/>
    <w:rsid w:val="00D75126"/>
    <w:rsid w:val="00D90346"/>
    <w:rsid w:val="00D917B7"/>
    <w:rsid w:val="00D93323"/>
    <w:rsid w:val="00D9389D"/>
    <w:rsid w:val="00DA04A3"/>
    <w:rsid w:val="00DB41FA"/>
    <w:rsid w:val="00DC37EE"/>
    <w:rsid w:val="00DC69A8"/>
    <w:rsid w:val="00DD4A48"/>
    <w:rsid w:val="00DD5834"/>
    <w:rsid w:val="00DD76C3"/>
    <w:rsid w:val="00DF037E"/>
    <w:rsid w:val="00DF5125"/>
    <w:rsid w:val="00E05940"/>
    <w:rsid w:val="00E17590"/>
    <w:rsid w:val="00E17CB4"/>
    <w:rsid w:val="00E26D1C"/>
    <w:rsid w:val="00E410D1"/>
    <w:rsid w:val="00E51563"/>
    <w:rsid w:val="00E66145"/>
    <w:rsid w:val="00E66723"/>
    <w:rsid w:val="00E7275C"/>
    <w:rsid w:val="00EC1F1B"/>
    <w:rsid w:val="00EF15CF"/>
    <w:rsid w:val="00EF2755"/>
    <w:rsid w:val="00EF5C64"/>
    <w:rsid w:val="00EF67A9"/>
    <w:rsid w:val="00F06078"/>
    <w:rsid w:val="00F1366A"/>
    <w:rsid w:val="00F13E31"/>
    <w:rsid w:val="00F15C99"/>
    <w:rsid w:val="00F24D0D"/>
    <w:rsid w:val="00F32331"/>
    <w:rsid w:val="00F34DF6"/>
    <w:rsid w:val="00F42F2F"/>
    <w:rsid w:val="00F71BD9"/>
    <w:rsid w:val="00F801D8"/>
    <w:rsid w:val="00F82E41"/>
    <w:rsid w:val="00F96801"/>
    <w:rsid w:val="00FA2177"/>
    <w:rsid w:val="00FA2AAE"/>
    <w:rsid w:val="00FA6717"/>
    <w:rsid w:val="00FA7BFD"/>
    <w:rsid w:val="00FB3E9B"/>
    <w:rsid w:val="00FB54AE"/>
    <w:rsid w:val="00FB564B"/>
    <w:rsid w:val="00FB683E"/>
    <w:rsid w:val="00FE283E"/>
    <w:rsid w:val="00FE47BF"/>
    <w:rsid w:val="00FF2C77"/>
    <w:rsid w:val="00FF5407"/>
    <w:rsid w:val="00FF5DB4"/>
    <w:rsid w:val="00FF61E7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EBEF41"/>
  <w15:docId w15:val="{CDAC69C8-1A5C-4CE9-A99C-93CDDAC0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312" w:lineRule="auto"/>
      <w:ind w:left="11"/>
      <w:jc w:val="center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2"/>
      <w:lang w:val="es-ES"/>
    </w:rPr>
  </w:style>
  <w:style w:type="paragraph" w:styleId="Ttulo3">
    <w:name w:val="heading 3"/>
    <w:basedOn w:val="Normal"/>
    <w:next w:val="Normal"/>
    <w:qFormat/>
    <w:pPr>
      <w:keepNext/>
      <w:spacing w:line="312" w:lineRule="auto"/>
      <w:jc w:val="center"/>
      <w:outlineLvl w:val="2"/>
    </w:pPr>
    <w:rPr>
      <w:rFonts w:ascii="TheSansCorrespondence" w:hAnsi="TheSansCorrespondence"/>
      <w:bCs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spacing w:line="312" w:lineRule="auto"/>
      <w:ind w:right="56"/>
      <w:jc w:val="both"/>
      <w:outlineLvl w:val="3"/>
    </w:pPr>
    <w:rPr>
      <w:rFonts w:ascii="TheSansCorrespondence" w:hAnsi="TheSansCorrespondence"/>
      <w:b/>
      <w:bCs/>
      <w:sz w:val="22"/>
    </w:rPr>
  </w:style>
  <w:style w:type="paragraph" w:styleId="Ttulo5">
    <w:name w:val="heading 5"/>
    <w:basedOn w:val="Normal"/>
    <w:next w:val="Normal"/>
    <w:link w:val="Ttulo5Car"/>
    <w:qFormat/>
    <w:pPr>
      <w:keepNext/>
      <w:tabs>
        <w:tab w:val="left" w:pos="1134"/>
      </w:tabs>
      <w:spacing w:line="312" w:lineRule="auto"/>
      <w:jc w:val="center"/>
      <w:outlineLvl w:val="4"/>
    </w:pPr>
    <w:rPr>
      <w:rFonts w:ascii="TheSansCorrespondence" w:hAnsi="TheSansCorrespondence" w:cs="Arial"/>
      <w:b/>
      <w:bCs/>
      <w:u w:val="single"/>
    </w:rPr>
  </w:style>
  <w:style w:type="paragraph" w:styleId="Ttulo6">
    <w:name w:val="heading 6"/>
    <w:basedOn w:val="Normal"/>
    <w:next w:val="Normal"/>
    <w:qFormat/>
    <w:pPr>
      <w:keepNext/>
      <w:tabs>
        <w:tab w:val="left" w:pos="284"/>
        <w:tab w:val="left" w:pos="567"/>
        <w:tab w:val="left" w:pos="851"/>
        <w:tab w:val="left" w:pos="1134"/>
      </w:tabs>
      <w:spacing w:line="240" w:lineRule="atLeast"/>
      <w:ind w:left="142"/>
      <w:jc w:val="both"/>
      <w:outlineLvl w:val="5"/>
    </w:pPr>
    <w:rPr>
      <w:rFonts w:ascii="Arial" w:hAnsi="Arial" w:cs="Arial"/>
      <w:b/>
      <w:bCs/>
      <w:sz w:val="22"/>
      <w:lang w:val="es-PE"/>
    </w:rPr>
  </w:style>
  <w:style w:type="paragraph" w:styleId="Ttulo7">
    <w:name w:val="heading 7"/>
    <w:basedOn w:val="Normal"/>
    <w:next w:val="Normal"/>
    <w:link w:val="Ttulo7Car"/>
    <w:uiPriority w:val="9"/>
    <w:qFormat/>
    <w:pPr>
      <w:keepNext/>
      <w:spacing w:line="312" w:lineRule="auto"/>
      <w:jc w:val="center"/>
      <w:outlineLvl w:val="6"/>
    </w:pPr>
    <w:rPr>
      <w:rFonts w:ascii="TheSansCorrespondence" w:hAnsi="TheSansCorrespondence" w:cs="Arial"/>
      <w:b/>
      <w:bCs/>
    </w:rPr>
  </w:style>
  <w:style w:type="paragraph" w:styleId="Ttulo8">
    <w:name w:val="heading 8"/>
    <w:basedOn w:val="Normal"/>
    <w:next w:val="Normal"/>
    <w:link w:val="Ttulo8Car"/>
    <w:qFormat/>
    <w:pPr>
      <w:keepNext/>
      <w:tabs>
        <w:tab w:val="left" w:pos="284"/>
        <w:tab w:val="left" w:pos="567"/>
        <w:tab w:val="left" w:pos="851"/>
        <w:tab w:val="left" w:pos="1134"/>
      </w:tabs>
      <w:jc w:val="both"/>
      <w:outlineLvl w:val="7"/>
    </w:pPr>
    <w:rPr>
      <w:rFonts w:ascii="Garamond" w:hAnsi="Garamond" w:cs="Arial"/>
      <w:sz w:val="24"/>
      <w:lang w:val="es-PE"/>
    </w:rPr>
  </w:style>
  <w:style w:type="paragraph" w:styleId="Ttulo9">
    <w:name w:val="heading 9"/>
    <w:basedOn w:val="Normal"/>
    <w:next w:val="Normal"/>
    <w:qFormat/>
    <w:pPr>
      <w:keepNext/>
      <w:tabs>
        <w:tab w:val="left" w:pos="284"/>
        <w:tab w:val="left" w:pos="567"/>
        <w:tab w:val="left" w:pos="851"/>
        <w:tab w:val="left" w:pos="1134"/>
      </w:tabs>
      <w:jc w:val="center"/>
      <w:outlineLvl w:val="8"/>
    </w:pPr>
    <w:rPr>
      <w:rFonts w:ascii="Garamond" w:hAnsi="Garamond" w:cs="Arial"/>
      <w:b/>
      <w:bCs/>
      <w:sz w:val="24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semiHidden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pPr>
      <w:spacing w:after="120"/>
    </w:pPr>
    <w:rPr>
      <w:rFonts w:ascii="Courier New" w:hAnsi="Courier New"/>
      <w:sz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pPr>
      <w:autoSpaceDE w:val="0"/>
      <w:autoSpaceDN w:val="0"/>
      <w:ind w:firstLine="11"/>
      <w:jc w:val="both"/>
    </w:pPr>
    <w:rPr>
      <w:rFonts w:ascii="Arial" w:hAnsi="Arial" w:cs="Arial"/>
      <w:sz w:val="24"/>
      <w:szCs w:val="24"/>
    </w:rPr>
  </w:style>
  <w:style w:type="paragraph" w:styleId="Sangradetextonormal">
    <w:name w:val="Body Text Indent"/>
    <w:basedOn w:val="Normal"/>
    <w:semiHidden/>
    <w:pPr>
      <w:tabs>
        <w:tab w:val="left" w:pos="-720"/>
      </w:tabs>
      <w:suppressAutoHyphens/>
      <w:autoSpaceDE w:val="0"/>
      <w:autoSpaceDN w:val="0"/>
      <w:spacing w:line="40" w:lineRule="atLeast"/>
      <w:ind w:left="567" w:hanging="567"/>
      <w:jc w:val="both"/>
    </w:pPr>
    <w:rPr>
      <w:rFonts w:ascii="Garamond" w:hAnsi="Garamond" w:cs="Arial"/>
      <w:spacing w:val="-3"/>
      <w:sz w:val="24"/>
      <w:szCs w:val="24"/>
    </w:rPr>
  </w:style>
  <w:style w:type="paragraph" w:styleId="Textodebloque">
    <w:name w:val="Block Text"/>
    <w:basedOn w:val="Normal"/>
    <w:semiHidden/>
    <w:pPr>
      <w:tabs>
        <w:tab w:val="left" w:pos="-720"/>
        <w:tab w:val="left" w:pos="0"/>
      </w:tabs>
      <w:suppressAutoHyphens/>
      <w:spacing w:line="40" w:lineRule="atLeast"/>
      <w:ind w:left="900" w:right="-70" w:hanging="360"/>
      <w:jc w:val="both"/>
    </w:pPr>
    <w:rPr>
      <w:rFonts w:ascii="Garamond" w:hAnsi="Garamond"/>
      <w:spacing w:val="-3"/>
      <w:sz w:val="24"/>
      <w:szCs w:val="24"/>
      <w:lang w:val="es-ES"/>
    </w:rPr>
  </w:style>
  <w:style w:type="paragraph" w:styleId="Sangra3detindependiente">
    <w:name w:val="Body Text Indent 3"/>
    <w:basedOn w:val="Normal"/>
    <w:semiHidden/>
    <w:pPr>
      <w:tabs>
        <w:tab w:val="left" w:pos="-720"/>
      </w:tabs>
      <w:suppressAutoHyphens/>
      <w:spacing w:line="40" w:lineRule="atLeast"/>
      <w:ind w:left="709"/>
      <w:jc w:val="both"/>
    </w:pPr>
    <w:rPr>
      <w:rFonts w:ascii="Arial" w:hAnsi="Arial" w:cs="Arial"/>
      <w:i/>
      <w:iCs/>
      <w:spacing w:val="-3"/>
      <w:sz w:val="24"/>
    </w:rPr>
  </w:style>
  <w:style w:type="paragraph" w:styleId="Textoindependiente2">
    <w:name w:val="Body Text 2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paragraph" w:styleId="Textoindependiente3">
    <w:name w:val="Body Text 3"/>
    <w:basedOn w:val="Normal"/>
    <w:semiHidden/>
    <w:pPr>
      <w:tabs>
        <w:tab w:val="left" w:pos="0"/>
      </w:tabs>
      <w:spacing w:line="312" w:lineRule="auto"/>
      <w:jc w:val="both"/>
    </w:pPr>
    <w:rPr>
      <w:rFonts w:ascii="Arial" w:hAnsi="Arial" w:cs="Arial"/>
      <w:sz w:val="24"/>
    </w:rPr>
  </w:style>
  <w:style w:type="paragraph" w:customStyle="1" w:styleId="AA1stlevelbullet">
    <w:name w:val="AA 1st level bullet"/>
    <w:basedOn w:val="Normal"/>
    <w:pPr>
      <w:numPr>
        <w:numId w:val="1"/>
      </w:numPr>
      <w:tabs>
        <w:tab w:val="left" w:pos="567"/>
        <w:tab w:val="left" w:pos="851"/>
        <w:tab w:val="left" w:pos="1134"/>
      </w:tabs>
      <w:spacing w:line="240" w:lineRule="atLeast"/>
    </w:pPr>
    <w:rPr>
      <w:rFonts w:ascii="Arial" w:hAnsi="Arial"/>
      <w:sz w:val="18"/>
      <w:lang w:val="en-US"/>
    </w:rPr>
  </w:style>
  <w:style w:type="paragraph" w:customStyle="1" w:styleId="CM18">
    <w:name w:val="CM18"/>
    <w:basedOn w:val="Normal"/>
    <w:next w:val="Normal"/>
    <w:pPr>
      <w:widowControl w:val="0"/>
      <w:autoSpaceDE w:val="0"/>
      <w:autoSpaceDN w:val="0"/>
      <w:adjustRightInd w:val="0"/>
      <w:spacing w:after="258"/>
    </w:pPr>
    <w:rPr>
      <w:rFonts w:ascii="Arial" w:hAnsi="Arial"/>
      <w:sz w:val="24"/>
      <w:szCs w:val="24"/>
      <w:lang w:val="es-PE" w:eastAsia="es-PE"/>
    </w:rPr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00E6D"/>
    <w:pPr>
      <w:ind w:left="708"/>
    </w:pPr>
  </w:style>
  <w:style w:type="character" w:customStyle="1" w:styleId="Ttulo5Car">
    <w:name w:val="Título 5 Car"/>
    <w:basedOn w:val="Fuentedeprrafopredeter"/>
    <w:link w:val="Ttulo5"/>
    <w:rsid w:val="006868D8"/>
    <w:rPr>
      <w:rFonts w:ascii="TheSansCorrespondence" w:hAnsi="TheSansCorrespondence" w:cs="Arial"/>
      <w:b/>
      <w:bCs/>
      <w:u w:val="single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8D6472"/>
    <w:rPr>
      <w:rFonts w:ascii="TheSansCorrespondence" w:hAnsi="TheSansCorrespondence" w:cs="Arial"/>
      <w:b/>
      <w:bCs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D6472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5F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FDB"/>
    <w:rPr>
      <w:rFonts w:ascii="Tahoma" w:hAnsi="Tahoma" w:cs="Tahoma"/>
      <w:sz w:val="16"/>
      <w:szCs w:val="16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17590"/>
    <w:rPr>
      <w:rFonts w:ascii="Courier New" w:hAnsi="Courier New"/>
      <w:sz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A4023F"/>
    <w:rPr>
      <w:lang w:val="es-ES_tradnl" w:eastAsia="es-ES"/>
    </w:rPr>
  </w:style>
  <w:style w:type="paragraph" w:customStyle="1" w:styleId="Default">
    <w:name w:val="Default"/>
    <w:rsid w:val="00A4023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A2ndlevelbullet">
    <w:name w:val="AA 2nd level bullet"/>
    <w:basedOn w:val="AA1stlevelbullet"/>
    <w:rsid w:val="00A4023F"/>
    <w:pPr>
      <w:numPr>
        <w:numId w:val="5"/>
      </w:numPr>
    </w:pPr>
    <w:rPr>
      <w:lang w:eastAsia="en-US"/>
    </w:rPr>
  </w:style>
  <w:style w:type="table" w:styleId="Tablaconcuadrcula">
    <w:name w:val="Table Grid"/>
    <w:basedOn w:val="Tablanormal"/>
    <w:uiPriority w:val="59"/>
    <w:rsid w:val="003F5245"/>
    <w:pPr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85E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rsid w:val="00681225"/>
    <w:rPr>
      <w:rFonts w:ascii="Garamond" w:hAnsi="Garamond" w:cs="Arial"/>
      <w:sz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26E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6EC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6EC8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6E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6EC8"/>
    <w:rPr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ECEC0-6D7E-41B8-930F-644AA6311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JUNTA OBLIGATORIA ANUAL DE ACCIONISTAS</vt:lpstr>
    </vt:vector>
  </TitlesOfParts>
  <Company>Telefónica del Perú S.A.A.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JUNTA OBLIGATORIA ANUAL DE ACCIONISTAS</dc:title>
  <dc:creator>mimuñoz</dc:creator>
  <cp:lastModifiedBy>Milagros Muñoz Bazan</cp:lastModifiedBy>
  <cp:revision>6</cp:revision>
  <cp:lastPrinted>2016-03-10T16:56:00Z</cp:lastPrinted>
  <dcterms:created xsi:type="dcterms:W3CDTF">2020-01-10T16:58:00Z</dcterms:created>
  <dcterms:modified xsi:type="dcterms:W3CDTF">2020-07-13T16:55:00Z</dcterms:modified>
</cp:coreProperties>
</file>